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Кроме того, действительная стоимость лопатки s/n J039728 отражена в таможенной декларации на товары № 10228010/160421/0163976 (дополнение к ДТ, товар 1, графа 31, строка 15). Таким образом, совокупность представленных документов подтверждает стоимость лопатки s/n J039728, которая составляет 2 240,50 USD или 166 148,09 руб. (по курсу на дату оплаты). Антифрикционная смазка Molykote D321R приобретена Авиакомпанией по счету № 53682i-GL от 10.07.2023 (поставщик ООО «РУСКАЙГРУП»). Согласно счету, стоимость одного баллончика смазки составляет 67,50 USD или 6 100,96 руб. (по курсу на дату оплаты). Товар оплачен платежным поручением № 24195 от 24.07.2024, в назначении платежа указан счет № 53682i-GL от 10.07.2023. Представленная копия платежного поручения имеет отметку ПАО «Сбербанк» об исполнении платежа. Таким образом, совокупность представленных документов подтверждает стоимость баллончика антифрикционной смазки Molykote D321R, которая составляет 67,50 USD или 6 100,96 руб. (по курсу на дату оплаты). Итого, подтверждённые расходы на инспектирование ВС, стоимость замененной лопатки вентилятор и затраченных материалов составляют 192 249,05 руб. (20 000,00 + 166 148,09 + 6 100,96). Отосительно доводов о транспортных расходах установлено следующее, транспортировка лопатки вентилятора s/n J039278 осуществлена силами ООО «Нойтек Лоджистик Рус» (прежнее наименование ООО «КН» ИНН &lt;***&gt;). В соответствии с письмом от 02.08.2024 перевозка груза по заказу R0958120 производилась по трекингу 1038795884. Номер заказа R0958120 соответствует номеру заказа в инвойсе FTQ1105372 от 16.03.2021. Взаимосвязь между номером заказа R0958120, инвойсом FTQ1105372, серийным номером лопатки вентилятора J039278 находит свое отражение в таможенной декларации на товары № 10228010/160421/0163976 (далее – ТД). Так, в графе 44 ТД указан номер инвойса FTQ1105372; в дополнении к ТД в графе 31 (товар 1) в строке 14 указан серийный номер детали J039278, в графе 44 (товар 1) в строках 1 и 13 указаны номер трека 1038795884 и номер заказа R0958120 соответственно. В графе 54 ТД содержатся сведения о лице, заполнившем и подавшем ТД в соответствующим таможенный орган, что подтверждает действительность представленного документа. Кроме того, совокупность представленных документов, их взаимосвязь и последовательность явственно свидетельствует об их действительности и достоверности. Таким образом, факт транспортировки лопатки вентилятора с серийным номером J039278 нашел свое документальное подтверждение в приложенных, к направленной ранее претензии, документах. Общая сумма логистических и таможенных расходов составила 9 545,03 руб., из них: 7 665,46 руб. доставка, 1 073,86 руб. таможенное оформление, 805,71 руб. услуги таможенного представителя. Возражая против доводов Ответчика относительно приобретения запасных частей до момента события истец указал о том, что все запасные части были приобретены Авиакомпанией до наступления события, Авиакомпания сообщила суду, что запасные части и прочие расходные материалы были выданы в работу из сформированных Авиакомпанией материальных запасов. Материальные запасы запасных частей, узлов, агрегатов и прочих материалов формируются для оперативного и быстрого восстановления ВС, а, следовательно, с минимальным расходом ресурсов и времени на устранение. По мнению Авиакомпании, не имеет правового значения то, в какой момент времени было приобретено имущество, т.к. фактически это имущество используется для восстановления ВС от повреждений, полученных в результате авиационного инцидента, а, следовательно, направлены на восстановление нарушенного права. В соответствии с ч. 1 ст. 404 ГК РФ , обязанностью кредитора является принятие разумных мер к уменьшению убытков. Ремонт воздушных судов с помощью подменных деталей является распространённой мировой и российской практикой в связи с большими убытками нахождения воздушного судна в простое за время доставки запасных частей или их ремонта (реальные убытки и упущенная выгода). Без осуществления указанных действий по ремонту самолета за счет имеющихся запчастей Авиакомпания могла понести значительно большие убытки вследствие вынужденного простоя самолета. Довод о возмещении расходов на восстановление ВС собственными силами, Авиакомпанией заявлено требование о возмещении 110 712,00 руб. стоимости работ, связанных с восстановлением ВС после инцидента с попаданием птицы в а/п Пулково, из расчета 28 человека/часов по ставке 3 954,00 руб. за один час. В силу ст. 15 , 393 , 401 ГК РФ лицо нарушившее обязательство обязано возместить второй стороне, причиненные ненадлежащим исполнением обязательства, убытки.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разъяснениями Верховного суда РФ, изложенными в п. 12 Постановления Пленума от 23.06.2015 N 25 "О применении судами некоторых положений раздела I части первой Гражданского кодекса Российской Федерации", п. 5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 2, ст. 15 ГК РФ ). Размер подлежащих возмещению убытков должен быть установлен с разумной степенью достоверности.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По смыслу ст. 15 и 393 ГК РФ ,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 404 ГК РФ ). При установлении причинной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причинной связи между нарушением и доказанными кредитором убытками предполагается. В соответствии с Федеральными авиационными правилами "Требования к юридическим лицам, индивидуальным предпринимателям, осуществляющим техническое обслуживание гражданских воздушных судов" (далее - ФАП-285), утвержденных Приказом Минтранса РФ N 285 от 25.09.2015, работы по ремонту воздушных судов выполняет сертифицированная организация. Разделом IV ФАП-285 установлено, что организация, осуществляющая техническое обслуживание и (или) ремонт авиационной техники укомплектовывается персоналом, необходимым для осуществления своей деятельности в количестве, достаточном для выполнения планируемого объема работ. Так, работы по ремонту поврежденных воздушных судов в результате авиационных событий (происшествий и инцидентов) плановыми не являются. Соответственно, выполнение работ по восстановлению ВС после повреждений в результате столкновения ВС с птицей является дополнительными (сверхурочными) работами и в оплату текущей детальности не входит. Указанные расходы подлежат включению в состав убытков. Учитывая изложенное, суд апелляционной инстанции полагает правомерным взыскание суммы убытков в размере 312 506,08 руб. Наличие вины ответчика и причинно-следственная связь между причиненными убытками и нарушенными обязательствами со стороны ответчика истцом доказана и подтверждается материалами дела, в том числе, приложенными к исковому заявлению доказательствами. С учетом изложенного суд первой инстанции правомерно удовлетворил исковые требования. Доводы апелляционной жалобы не опровергают правомерности выводов суда, а лишь выражают несогласие с ними, фактические обстоятельства, имеющие значение для дела, установлены судом на основе полного и всестороннего исследования имеющихся в деле доказательств, нормы материального и процессуального права не нарушены, в связи с чем, у апелляционного суда отсутствуют основания для отмены принятого по делу судебного акта и удовлетворения апелляционной жалобы.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