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МТУ Росимущества обязуется в течение 12 месяцев со дня утверждения Мирового соглашения осуществить продажу Объекта и предусмотреть в договоре купли-продажи Объекта в качестве существенных условий обязательства покупателя по выполнению в установленном законом порядке в отношении Объекта: - консервации (в том числе комплекса противоаварийных работ) -в течение 12 месяцев со дня государственной регистрации права частной собственности покупателя; - реставрации с установкой информационных надписей и обозначений -в течение 60 месяцев со дня утверждения Мирового соглашения и выплате неустойки согласно пункту 4 Мирового соглашения. Мировое соглашение включается в условия конкурса, а также в приложения к договору купли-продажи. Копия договора купли-продажи предоставляется МТУ Росимущества в КГИОП в течение 1 месяца с даты его заключения с сопроводительным письмом, содержащим сведения о мировом соглашении.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отчуждении Объекта из федеральной собственности обязанности МТУ Росимущества, установленные пунктом 1 Мирового соглашения, прекращаются, а у нового собственника (правопреемника) возникают обязанности, предусмотренные в договоре купли-продажи Объекта с учетом пункта 2 Мирового соглашения, и подлежат выполнению новым собственником в сроки, предусмотренные в договоре купли-продажи Объекта с учетом пункта 2 Мирового соглашения. В случае неисполнения МТУ Росимущества пункта 2 Мирового соглашения (в части продажи Объекта в течение 12 месяцев со дня утверждения Мирового соглашения) обязанности, установленные пунктом 1 Мирового соглашения, реализуются МТУ Росимущества в сроки, установленные указанным пунктом Мирового соглашения, до отчуждения Объекта из федеральной собственности.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МТУ Росимущества выплачивает КГИОП неустойку в случае нарушения сроков, установленных пунктом 1 Мирового соглашения (в случае, если Объект не был отчужден), в размере 1 000 рублей в месяц, до месяца их фактического исполнения. Новый собственник Объекта, являющийся правопреемником по делу и по Мировому соглашению в части обязательств, установленных с учетом пункта 2 Мирового соглашения, выплачивает КГИОП неустойку в сумме 20 000 рублей в месяц за несвоевременное исполнение обязательств по консервации Объекта (в том числе комплекса противоаварийных работ), реставрации Объекта с установкой информационных надписей и обозначений, до месяца фактического его выполнения.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КГИОП признает условия Мирового соглашения исполненными в полном объеме с момента поступления в КГИОП составленного в установленном законом порядке акта приемки выполненных работ, указанных в пункте 1 Мирового соглашения, а также уведомления о размещении информационной надписи и обозначения.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Установленный порядок заключения, утверждения Мирового соглашения, порядок прекращения производства по делу и последствия прекращения производства по делу, которые предусмотрены статьями 150 и 151 АПК РФ , Сторонам понятны и разъяснены.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в силу пп.1.1 п.1 ст. 333.37 Налогового кодекса РФ освобождены от уплаты государственной пошлины. Иные судебные расходы, связанные с рассмотрением настоящего дела, Сторонами друг другу не возмещаются и лежат на той Стороне, которая их понесла.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Стороны, подписывая текст Мирового соглашения, полагают, что оно не противоречит закону, иным правовым актам и не нарушает прав и законных интересов других лиц.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в соответствии со статьей 141 АПК РФ ходатайствуют об утверждении Мирового соглашения и прекращении производства по делу.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вступает в силу после его утверждения Тринадцатым арбитражным апелляционным судом и действует до полного исполнения Сторонами своих обязательств.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соглашение, не исполненное добровольно, подлежит принудительному исполнению по правилам раздела 7 АПК РФ.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составлено в трех экземплярах, имеющих равную юридическую силу, по одному для каждой из Сторон и один экземпляр представляется в материалы дела № А56-97176/2024.» Производство по делу и апелляционной жалобе прекратить. Постановление может быть обжаловано в Арбитражный суд Северо-Западного округа в срок, не превышающий двух месяцев со дня его принятия. Председательствующий Т.С. Сухаревская Судьи Н.С. Полубехина М.А. Ракчеева Суд: 13 ААС (Тринадцатый арбитражный апелляционный суд) (подробнее) Истцы: Комитет по государственному контролю, использованию и охране памятников истории и культуры (подробнее) Ответчики: Межрегиональное Территориальное управление Федерального агентства по управлению государственным имуществом в городе Санкт-Петербурге и Ленинградской области (подробнее) Судьи дела: Ракчеева М.А. (судья) (подробнее) Последние документы по делу: Постановление от 27 сентября 2025 г. по делу № А56-97176/2024 Решение от 28 января 2025 г. по делу № А56-97176/2024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