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Российской Федерации ФИО1 несостоятельным (банкротом) и ввести процедуру реализации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саморегулируемой организации арбитражных управляющих: Ассоциация «Дальневосточная Межрегиональная Саморегулируемая Организация Профессиональных Арбитражных Управляющих» (680020, &lt;...&gt;). Определением от 10.06.2025 заявление оставлено без движения, заявителю предложено представить в материалы дела дополнительные документы. В установленные в определении сроки, обстоятельства, послужившие основанием для оставления без движения устранены. Определением от 07.08.2025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21536, ИНН &lt;***&gt;, адрес для направления корреспонденции: 660000, Красноярский край, г. Красноярск, а/я 25237)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1 069489,67 руб. перед 3 кредиторами. Должник с 14.08.1982 состоит в браке с ФИО3 ДД.ММ.ГГГГ г.р. Заявитель указывает, что договор, соглашение о разделе совместно нажитого имущества между супругами не заключались. У должника на иждивении не находятся несовершеннолетние дети. Выпиской из ЕГРИП подтверждается отсутствие у должника статуса индивидуального предпринимателя. Должник не осуществляет трудовую деятельность. Является получателем пенсии в размере 19 078,17 руб. Должник зарегистрирован по прописке по адресу п. Первоманск, &lt;...&gt;. Сведения о наличии иного имущества, в том числе совместно нажитого, не представлены.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1486 от 20.05.2025.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Кроме того, в материалах дела отсутствуют ответы всех регистрирующих органов в отношении супруги (бывшей супруги) должника о наличии (отсутствии) любого (движимого, недвижимого) имущества должника.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27.03.2025,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21536, ИНН &lt;***&gt;, адрес для направления корреспонденции: 660000, Красноярский край, г. Красноярск, а/я 25237)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с. Акжар Джамбульской области края, ИНН &lt;***&gt;, СНИЛС &lt;***&gt;, адрес регистрации Россия 663502, п. Первоманск, &lt;...&gt;) банкротом и ввести в отношении должника процедуру реализации имущества гражданина сроком до 27.03.2026.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с. Акжар Джамбульской области края, ИНН &lt;***&gt;, СНИЛС &lt;***&gt;, адрес регистрации Россия 663502, п. Первоманск, &lt;...&gt;)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Судьи дела: Брыль О.В. (судья) (подробнее) Последние документы по делу: Резолютивная часть решения от 28 сентября 2025 г. по делу № А33-14985/2025 Решение от 3 октября 2025 г. по делу № А33-14985/2025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