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Акт о приемке выполненных работ (КС-2) от 27.07.2022 г., подписанный со стороны Истца начальником технического отдела ФИО1;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Справка о стоимости выполненных работ и затрат (КС-3) от 27.07.2022 г., подписанная со стороны Истца начальником технического отдела ФИО1;</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Акт освидетельствования скрытых работ № 1 от 11.07.2022 г. на демонтажные работы, подписанный со стороны Истца начальником технического отдела ФИО1 и заместителем начальника по хозяйственным вопросам ФИО2;</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Акт освидетельствования скрытых работ № 2 от 13.07.2022 на устройство стяжки, подписанный со стороны истца начальником технического отдела ФИО1 и заместителем начальника по хозяйственным вопросам ФИО2;</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Акт освидетельствования скрытых работ № 3 от 13.07.2022 на антисептическую обработку стен и потолков, подписанный со стороны истца начальником технического отдела ФИО1 и заместителем начальника по хозяйственным вопросам ФИО2;</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Акт освидетельствования скрытых работ № 4 от 13.07.2022 на устройство кладки из газобетонных блоков, подписанный со стороны истца начальником технического отдела ФИО1 и заместителем начальника по хозяйственным вопросам ФИО2;</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Акт освидетельствования скрытых работ № 5 от 18.07.2022 на штукатурку стен, подписанный со стороны истца начальником технического отдела ФИО1 и заместителем начальника по хозяйственным вопросам ФИО2 Как пояснил ответчик, из указанного следует, что ответчик в строгом соответствии с Контрактом выполнил все предусмотренные сметой Контракта работы, а Учреждение в лице начальника технического отдела и в лице начальника по хозяйственным вопросам приняло эти работы в полном объеме, без возражений. Ответчик также считает Акт осмотра, выборочного контрольного обмера от 08.12.2023 ненадлежащим доказательством, поскольку указанный документ был составлен спустя 1,5 года после сдачи результатов работ ответчиком истцу, то есть после длительного периода активной эксплуатации результатов работ, часть из которых могла быть утрачена по причине естественной амортизации (износ дверных упоров, защитных барьеров и тд.); часть результатов работ могла быть утрачена посредством самостоятельного вмешательства истца в результаты работ в процессе эксплуатации (например, необходимостью переноса мойки стальной в соседние помещения, или же необходимостью уменьшения числа розеток или их переносом в другие точки, в связи с чем было уменьшено количество погонных метров кабель-канала и т.п.); сам акт сформирован некорректно, в сводной таблице видов и объемов работ отсутствует ряд позиций (п. 1-2; п. 9-14; п.20-23; п.29-30; п. 32-33; п.36-39; п.46-47; п.53-54; п.61-65; п. 69-70; п. 73-74; п.77-80; п. 85-86; п.90; п.93;), которые составляют ~ 40% от всего объема работ; Обществу достоверно не известно, насколько правильно были произведены обмеры, с использованием каких именно технических средств они производились, так же не известно, обладают ли достаточной строительной квалификацией лица, производившие указанные мероприятия, т.к. их компетенция не подтверждена документально; ответчик отметил, что не обладает информацией, действительно ли обмер производился именно в тех самых помещениях, которые он ремонтировал, а не в каких-либо иных помещениях на территории учреждения, т.к. уведомление со стороны истца о дате и времени проведения мероприятий по контрольному обмеру в адрес ответчика не поступало, в следствие чего представители ответчика присутствовать при указанных мероприятиях не могли. В отзыве ответчик указал, что при выполнении работ Общество производило проверку фактических объемов работ на их соответствие объемам, указанным в смете и не нашло каких-либо расхождений в сторону уменьшений, в связи с чем объемы фактически выполненных работ полностью соответствовали объемам сметы Контракта. Указанных расхождений не обнаружил и истец при проведении приемки работ, что подтверждается вышеуказанными Актами скрытых работ и Актом выполненных работ в количестве 7 шт. На основании изложенного, ответчик просил в иске отказать. В отзыве ответчик также указал, что с целью полного и всестороннего изучения дела, следует в качестве свидетелей привлечь к рассмотрению настоящего дела ФИО1 и ФИО2 и получить пояснения от указанных лиц касательно всех обстоятельств дела, т.к. указанные лица подписывали и Акты выполненных работ Ответчиком, и Акт контрольного обмера, данные в которых рознятся. Согласно части 1 статьи 88 АПК РФ , лицо, ходатайствующее о вызове свидетеля, обязано указать, какие именно обстоятельства, имеющие значение для дела, может подтвердить свидетель. Свидетельские показания должны отвечать критериям относимости и допустимости в соответствии со статьями 67 и 68 АПК РФ . По смыслу части 1 статьи 88 АПК РФ удовлетворение ходатайства о вызове и допросе в качестве свидетелей определенных лиц представляет собой право, а не обязанность суда. Суд удовлетворяет ходатайство в том случае, если свидетель может подтвердить обстоятельства, непосредственно относящиеся к предмету доказывания по настоящему делу. Между тем, поскольку показаниями свидетеля, исходя из заявленных истцом оснований и предмета иска, не могут быть установлены обстоятельства, имеющие значение для настоящего дела, суд, оставляет ходатайство о вызове свидетеля без удовлетворения как необоснованное. В отзыве ответчик также указывал на необходимость проведения независимой строительной экспертизы с целью проверки фактически выполненных объемов работ от квалифицированных специалистов, не заинтересованных в результате рассмотрения указанного дела. Рассмотрев ходатайство ответчика о назначении экспертизы, суд отмечает следующее. В соответствии с частью 1 статьи 82 АПК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По смыслу статьи 82 АПК РФ само по себе заявление лицом, участвующим в деле, ходатайства о назначении экспертизы не влечет безусловную обязанность для суда по ее назначению. С учетом части 2 статьи 64 , части 3 статьи 86 АПК РФ заключения экспертов являются одним из доказательств по делу и оцениваются наряду с другими доказательствами. Следовательно, судебная экспертиза назначается судом в случаях, когда вопросы права нельзя разрешить без оценки фактов, для установления которых требуются специальные познания, а, следовательно, требование одной из сторон о назначении судебной экспертизы само по себе не создает обязанности суда ее назначить. Рассмотрев ходатайство ответчика о назначении судебной экспертизы, суд определил отказать в его удовлетворении в связи с необоснованностью, недоказанностью целесообразности назначения судебной экспертизы. В силу статей 309 и 310 Гражданского кодекса Российской Федерации (далее -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Односторонний отказ от исполнения обязательства не допускается. Согласно статье 702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В соответствии с пунктом 1 статьи 740 ГК РФ по договору строительного подряда подрядчик обязуется в установленный договором срок построить по заданию заказчика определенный объект либо выполнить иные строительные работы, а заказчик обязуется создать подрядчику необходимые условия для выполнения работ, принять их результат и уплатить обусловленную цену. Согласно пункту 1 статьи 746 ГК РФ оплата выполненных подрядчиком работ производится заказчиком в размере, предусмотренном сметой, в сроки и в порядке, которые установлены законом или договором строительного подряда. В силу пункта 4 статьи 753 ГК РФ сдача результата работ подрядчиком и приемка его заказчиком оформляются актом, подписанным обеими сторонами. При отказе одной из сторон от подписания акта в нем делается отметка об этом и акт подписывается другой стороной. Односторонний акт сдачи или приемки результата работ может быть признан судом недействительным лишь в случае, если мотивы отказа от подписания акта признаны им обоснованными. Пунктом 8 информационного письма Президиума Высшего Арбитражного Суда Российской Федерации от 24.01.2000 № 51 «Обзор практики разрешения споров по договору строительного подряда» разъяснено, что основанием для возникновения обязательства заказчика по оплате выполненных работ является сдача результата работ заказчику. Согласно материалам дела, истец принял выполненные ответчиком работы в полном объеме и без замечаний, что подтверждается актами по форме КС-2, КС-3. Оплата оказанных услуг произведена в полном объеме в соответствии с платежными поручениями от 05.09.2022 № 663234 и от 31.08.2022 № 640026. Подписание актов выполненных работ без возражений и замечаний не препятствует заказчику впоследствии оспаривать фактический объем, стоимость и качество выполненных работ (пункты 12, 13 информационного письма Президиума Высшего Арбитражного Суда Российской Федерации от 24.01.2000 № 51 "Обзор практики разрешения споров по договору строительного подряда"). Указанное разъяснение направлено на защиту заказчика от недобросовестных действий подрядчика и не препятствует ему заявить в суде возражения по качеству, объему и стоимости работ. Заказчик обязан в сроки и в порядке, которые предусмотрены договором подряда, с участием подрядчика осмотреть и принять выполненную работу (ее результат), а при обнаружении отступлений от договора, ухудшающих результат работы, или иных недостатков в работе немедленно заявить об этом подрядчику (пункт 1 статьи 720 ГК РФ ). Заказчик, обнаруживший недостатки в работе при ее приемке, вправе ссылаться на них в случаях, если в акте либо в ином документе, удостоверяющем приемку, были оговорены эти недостатки либо возможность последующего предъявления требования об их устранении (пункт 2 статьи 720 ГК РФ ). Заказчик, обнаруживший после приемки работы отступления в ней от договора подряда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подрядчиком, обязан известить об этом подрядчика в разумный срок по их обнаружении (пункт 4 статьи 720 ГК РФ ). На основании изложенного, на заказчике работ лежит обязанность доказать, что недостатки работ не могли быть обнаружены во время приемки работ. Вместе с тем, со стороны Учреждения не представлено доказательств того, что недостатки работ (по объему работ), выполненных обществом по Контракту, не могли быть обнаружены им при приемке. На основании пункта 1 статьи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указанного Кодекса. Лицо, неосновательно временно пользовавшееся чужим имуществом без намерения его приобрести либо чужими услугами, должно возместить потерпевшему то, что оно сберегло вследствие такого пользования, по цене, существовавшей во время, когда закончилось пользование, и в том месте, где оно происходило (пункт 2 статьи 1105 ГК РФ ). Статьей 1107 ГК РФ также предусмотрена обязанность лица, получившего или сберегшего неосновательное обогащение, возвратить или возместить потерпевшему все доходы, которые оно извлекло или должно было извлечь из этого имущества с того времени, когда узнало или должно было узнать о неосновательности обогащения. Согласно разъяснениям, изложенным в пункте 8 информационного письма Президиума Высшего Арбитражного Суда Российской Федерации от 11.01.2000 № 49 "Обзор практики рассмотрения споров, связанных с применением норм о неосновательном обогащении", в предмет доказывания по данным спорам входят следующие обстоятельства: факт получения (использования) ответчиком имущества, принадлежащего истцу, факт пользования ответчиком этим имуществом, размер переданного имущества, период пользования спорным имуществом в целях определения размера неосновательного обогащения. Бремя доказывания указанных обстоятельств в силу положений части 1 статьи 65 АПК РФ возлагается на истца. Недоказанность хотя бы одного из названных обстоятельств влечет за собой отказ в удовлетворении исковых требований. В обоснование возникновения на стороне ответчика неосновательного обогащения истец сослался на Акт контрольного комитета Губернатора Ленинградской области по результатам плановой выездной проверки в Учреждении от 26.12.2023, а также на Акт осмотра и выборочного контрольного обмера от 08.12.2023, в котором зафиксировано завышение подрядчиком объемов работ и задвоение объемов материала. Суд отмечает, что доказательств вызова Общества на осмотр в материалы дела не представлено; при этом осмотр проведен по истечении длительного времени использования Учреждением результата работ. Акт проверки, составленный уполномоченным контрольным органом, не может являться допустимым доказательством несоответствия выполненных работ требованиям контракта по объему и качеству, поскольку заказчик (истец) акты приемки работ подписал без замечаний по объему и качеству выполненных ответчиком работ (ст. ст. 720 , 753 ГК РФ ), следовательно, заказчик провел проверку работ и не выявил замечаний, и вопреки положениям статьи 720 ГК РФ , требование об устранении указанных недостатков объемов работ не было предъявлено подрядчику. Истец как заказчик работ несет риски ненадлежащего исполнения обязанности по проверке результатов работ и их приемки. Указанный риск не может быть переложен на подрядчика, поскольку это будет противоречить принципу стабильности и определенности гражданско-правовых отношений. Оценив в порядке статьи 71 АПК РФ представленные в материалы дела доказательства в их совокупности и взаимосвязи, изучив доводы сторон, условия Контракта, а также учитывая, что объем и стоимость работ подтверждены двусторонне подписанными актами, каких-либо доказательств, позволяющих усомниться в достоверности указанных в актах приемки работ сведений, не представлено, равно как истцом не представлено каких-либо доказательств в подтверждение того, что недостатки работ не могли быть обнаружены им при приемке; при указанных обстоятельствах, суд, приняв во внимание то, что Контракт был исполнен и работы по нему приняты государственным заказчиком, пришел к выводу о недоказанности истцом факта завышения ответчиком объема работ и материалов по контракту и, как следствие, возникновения на его стороне неосновательного обогащения, в связи с чем основания для удовлетворения исковых требований о взыскании 139852 руб. неосновательного обогащения отсутствуют. Истец также просил взыскать с ответчика 29876,12 руб. процентов за пользование чужими денежными средствами за период с 02.07.2024 по 28.07.2025, а также процентов за пользование чужими денежными средствами, начисленных на основании статьи 395 ГК РФ на сумму неосновательного обогащения за период с 29.07.2025 по дату фактического возврата неосновательного обогащения. В соответствии с пунктом 1 статьи 395 ГК РФ в случае неправомерного удержания денежных средств подлежат уплате проценты на сумму долга. Размер процентов определяется ключевой ставкой Банка России, действовавшей в соответствующие периоды. Проценты за пользование чужими денежными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 (пункт 3 ст. 395 ГК РФ ). Учитывая вывод суда об отсутствии на стороне ответчика неосновательного обогащения, правовых оснований для взыскания с ответчика процентов за пользование чужими денежными средствами не имеется. В этой части заявленные требования также удовлетворению не подлежат. Поскольку в удовлетворении иска отказано, в силу части 1 статьи 110 АПК РФ расходы истца на уплату государственной пошлины остаются на истце. Руководствуясь статьями 110 , 229 Арбитражного процессуального кодекса Российской Федерации, Арбитражный суд города Санкт-Петербурга и Ленинградской области решил: В иске отказать. Решение подлежит немедленному исполнению и может быть обжаловано в Тринадцатый арбитражный апелляционный суд в течение пятнадцати дней со дня принятия. Судья Халимбекова А.М. Суд: АС Санкт-Петербурга и Ленинградской обл. (подробнее) Истцы: Государственное казенное учреждение здравоохранения Ленинградской области Бюро судебно-медицинской экспертизы (подробнее) Ответчики: ООО "АРКА" (подробнее) Судьи дела: Халимбекова А.М.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По договору подряда Судебная практика по применению норм ст. 702, 703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