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(СНИЛС: &lt;***&gt;, ИНН: &lt;***&gt;, дата рождения: 23.09.1976, место жительства: Кировская область)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(ИНН &lt;***&gt;, члена Ассоциации арбитражных управляющих «Эверест», регистрационный номер в реестре арбитражных управляющих 23767; адрес для направления корреспонденции арбитражному управляющему: 454128, Челябинская область, г. Челябинск, Победы пр-кт, дом № 319А, а/я 10757) финансовым управляющим в процедуре реализации имущества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23 марта 2026 годапредставить отчет о результатах процедуры банкротства с приложением подтверждающих документов.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месяцев. Арбитражный суд не выносит определение путем подписания резолютивной части о продлении соответствующей процедуры банкротства гражданина.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«О несостоятельности (банкротстве)». Разъяснить, что финансовый управляющий вправе получать информацию об имуществе гражданина и его супруги, также о счетах и вкладах (депозитах) гражданина и его супруги,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 (пункт 7 статьи 213.9 Закона о банкротстве в редакции Федерального закона от 29.05.2024 № 107-ФЗ). В соответствии с частью 5 статьи 3 , частью 7 статьи 66 Арбитражного процессуального кодекса Российской Федерации - обязать органы государственной власти (их территориальные органы) - Росреестр, Роскадастр,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супруги (учтенного, зарегистрированного в период брака); - обязать органы МВД России предоставить персональные данные в отношении должника, супруги должника; - 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детей); - 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супруги (учтенных за период брака), о регистрации супруги в качестве учредителя (участника) общества (в период брака); -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данного определения.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АПК РФ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определении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А.А. Сазанова Суд: АС Кировской области (подробнее) Иные лица: ААУ "ЭВЕРЕСТ" (подробнее) Управление Росреестра по Кировской области (подробнее) УФНС России по Кировской области (подробнее) УФССП России по Кировской области (подробнее) Судьи дела: Сазанова А.А. (судья) (подробнее) Последние документы по делу: Резолютивная часть решения от 22 сентября 2025 г. по делу № А28-8433/2025 Решение от 4 октября 2025 г. по делу № А28-8433/2025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