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Оказание охранных услуг без личной карточки охранника, выданной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 (часть 7 статьи 12 Закона Российской Федерации от 11.03.1992 № 2487-1 «О частной детективной и охранной деятельности в Российской Федерации» (далее – Закон № 2487-1), а именно 14.07.2025 в 12:20 работник Общества ФИО3 на объекте охраны ИП ФИО4 «пекарня» по адресу: &lt;...&gt; д.77a, в составе группы быстрого реагирования оказывал охранные услуги, 6es личной карточки охранника.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нарушение части 1 статьи 25 Федерального закона от 13.12.1996 № 150-ФЗ "Об оружии" (далее – Закон об оружии), части 5 статьи 20 Закона № 2487-1, пункта 51 Правил оборота гражданского и служебного оружия и патронов к нему на территории Российской Федерации, утвержденных Постановлением Правительства РФ от 21.07.1998 № 814 "О мерах по регулированию оборота гражданского и служебного оружия и патронов к нему на территории Российской Федерации" (далее - Правила № 814), п. 3 приложения № 21 к приказу Федеральной службы Войск национальной гвардии Российской Федерации от 06.07.2023 г. № 239, книга выдачи и приема оружия и патронов от 03.02.2025 Обществом ведется с нарушением, а именно: в графе 4 отсутствуют сведения о виде оружия, о типе и калибре патронов. Усмотрев в действиях Общества признаки правонарушений, предусмотренных частями 3 и 4 статьи 14.1 КоАП РФ, Управление составило в отношении Общества протоколы об административных правонарушениях и обратилось в арбитражный суд с заявлением о привлечении Общества к административной ответственности. Изучив представленные доказательства, суд приходит к следующим выводам. Согласно части 6 статьи 205 АПК РФ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 В силу части 5 статьи 205 АПК РФ по делам о привлечении к административной ответственности обязанность доказывания обстоятельств, послуживших основанием для составления протокола об административном правонарушении, не может быть возложена на лицо, привлекаемое к административной ответственности. По результатам рассмотрения заявления о привлечении к административной ответственности арбитражный суд принимает решение о привлечении к административной ответственности или об отказе в удовлетворении требования административного органа о привлечении к административной ответственности (часть 2 статьи 206 АПК РФ ). Частью 7 статьи 2, частью 20 статьи 9 Федерального закона от 03 июля 2016 года №226-ФЗ "О войсках национальной гвардии Российской Федерации" установлено, что войска национальной гвардии наделены полномочиями, в том числе по осуществлению федерального государственного контроля (надзора) за соблюдением законодательства Российской Федерации в области оборота оружия и частной охранной деятельностью. Приказом Федеральной службы национальной гвардии Российской Федерации от 14 ноября 2018 года №498 "Об утверждении Перечня должностных лиц войск национальной гвардии Российской Федерации, уполномоченных составлять протоколы об административных правонарушениях, предусмотренных КоАП РФ, и признании утратившими силу некоторых нормативных правовых актов Федеральной службы войск национальной гвардии Российской Федерации" утвержден перечень должностных лиц, уполномоченных составлять протоколы об административных правонарушениях. Пунктом 1 данного перечня определено, что протокол об административном правонарушении, предусмотренным статьей 14.1 . КоАП РФ вправе составлять должностные лица Федеральной службы войск национальной гвардии Российской Федерации, ее территориальных органов, уполномоченные на осуществление государственного контроля (надзора). Таким образом, протоколы об административном правонарушении составлены уполномоченным должностным лицом. Часть 3 статьи 14.1 КоАП РФ предусматривает административную ответственность за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Частью 4 статьи 14.1 КоАП РФ установлена административная ответственность за осуществление предпринимательской деятельности с грубым нарушением условий, предусмотренных специальным разрешением (лицензией). Объектом правонарушения выступают общественные отношения, возникающие в связи с осуществлением предпринимательской деятельности. Объективная сторона правонарушения заключается в нарушении условий специального разрешения (лицензии). Субъектами ответственности могут быть, в том числе юридические лица. Абзацем 3 части 1 статьи 49 Гражданского кодекса Российской Федерации установлено, что в случаях, предусмотренных законом, юридическое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осуществлением лицензирования отдельных видов деятельности, регулируются Федеральным законом от 04.05.2011 № 99-ФЗ «О лицензировании отдельных видов деятельности» (далее - Закон № 99-ФЗ). В силу частей 1, 2 статьи 2 Закона № 99-ФЗ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Согласно статье 3 Закона № 99-ФЗ лицензируемым является вид деятельности, на осуществление которого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При этом под лицензией понимается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документом, выданным лицензирующим органом на бумажном носителе или в форме электронного документа, подписанного электронной подписью, в случае, если в заявлении о предоставлении лицензии указывалось на необходимость выдачи такого документа в форме электронного документа. Согласно части 3 статьи 2 указанного Федерального закона к лицензируемым видам деятельности относятся виды деятельности, осуществление которых может повлечь за собой нанесение указанного в части 1 статьи 2 ущерба и регулирование которых не может осуществляться иными методами, кроме как лицензированием. Перечень видов деятельности, на осуществление которых требуются лицензии, содержится в статье 12 Федерального закона № 99-ФЗ. В соответствии с подпунктом 32 пункта 1 указанной статьи частная охранная деятельность подлежит обязательному лицензированию. Правоотношения в сфере частной детективной и охранной деятельности, в том числе по вопросам лицензирования такой деятельности, регулируются Законом Российской Федерации от 11.03.1992 № 2487-1 «О частной детективной и охранной деятельности в Российской Федерации» (далее - Закон № 2487-1). В силу статьи 1 Закона № 2487-1 частная охранная деятельность определяется как оказание на возмездной договорной основе услуг физическим и юридическим лицам, имеющими специальное разрешение (лицензию) органов внутренних дел организациями и индивидуальными предпринимателями в целях защиты законных прав и интересов своих клиентов. Согласно статье 2 Закона № 2487-1 правовую основу частной детективной и охранной деятельности составляют Конституция Российской Федерации, настоящий Закон, другие законы и иные правовые акты Российской Федерации. В соответствии со статьей 3 Закона № 2487-1, частная детективная и охранная деятельность осуществляется для сыска и охраны. В целях охраны разрешается предоставление следующих видов услуг: 1) защита жизни и здоровья граждан; 2)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настоящей части; 3) 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перечень видов которых устанавливается Правительством Российской Федерации, и (или) с принятием соответствующих мер реагирования на их сигнальную информацию; 4) консультирование и подготовка рекомендаций клиентам по вопросам правомерной защиты от противоправных посягательств; 5) обеспечение порядка в местах проведения массовых мероприятий; 6) обеспечение внутриобъектового и пропускного режимов на объектах, за исключением объектов, предусмотренных пунктом 7 настоящей части; 7)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настоящего Закона. Согласно части 1 статьи 11 Закона № 2487-1 оказание услуг, перечисленных в части третьей статьи 3 настоящего Закона, разрешается только организациям, учреждаемым для их выполнения и имеющим лицензию, выданную федеральным органом исполнительной власти, уполномоченным в сфере частной охранной деятельности, или его территориальным органом. В соответствии с частью 7 статьи 12 Закона № 2487-1 обязательными требованиями является наличие у работников частной охранной организации, осуществляющих охранные услуги, личной карточки охранника, выданной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 В нарушение данного требования работник Общества ФИО3 на объекте охраны ИП ФИО4 «пекарня» по адресу: &lt;...&gt; д.77a, в составе группы быстрого реагирования оказывал охранные услуги, 6es личной карточки охранника. Оценив доводы представителя общества, изложенные в отзыве, по данному эпизоду правонарушения суд приходит к следующим выводам. В материалы дела представлен договор о сотрудничестве и взаимодействии от 12.01.2017, согласно которому ООО "ЧОП "Кайман-2" и ООО "ЧОП "Кайман Безопасность" обязуются в случае необходимости предоставлять в распоряжение друг друга лицензированных охранников для выполнения охранных функций на объектах друг друга. Заключив указанный договор, ответчик фактически дал согласие сотрудникам ООО "ЧОП "Кайман-2" на осуществление охранных функций от имени Общества в отношении заказчиков охранных услуг ООО "ЧОП "Кайман Безопасность". По мнению суда, в данном случае Общество несет ответственность за действия ФИО3, так как действия ООО "ЧОП "Кайман Безопасность" как юридического лица опосредованы и выражаются в действиях указанного лица, поскольку в силу договора от 12.01.2017 он наделен правом при оказании охранных услуг представлять Общество в отношениях с третьими лицами, принимать решения о реагировании на сигнал тревоги. Соответственно, несмотря на то, что ФИО3 является работником ООО "ЧОП "Кайман-2" и имеет личную карточку охранника ООО "ЧОП "Кайман-2", на ответчике лежит обязанность соблюдения лицензионных требований указанным лицом при осуществлении охранных функций от имени ООО "ЧОП "Кайман Безопасность". Личная карточка охранника не предполагает ее использование при осуществлении охранной деятельности иной охранной организацией, не указанной в личной карточке. Закон также не содержит положений, допускающих оказание охранных услуг лицами, не состоящими в трудовых отношениях с лицензиатом, в том числе на основании договоров о сотрудничестве и взаимодействии. В связи с изложенным, довод общества о том, что у ФИО3 имелась личная карточка охранника другой охранной организации, подлежит отклонению как основанный на неверном толковании норм права. Согласно части 1 статьи 25 Закона об оружии Правила учета, ношения, перевозки, транспортирования и уничтожения оружия определяются Правительством Российской Федерации. Пунктом 51 Правил установлено, что субъекты, имеющие право на приобретение оружия, указанные в пунктах 2 - 7 статьи 10 Федерального закона "Об оружии" осуществляют учет оружия и патронов, обеспечение их сохранности, безопасности хранения и использования на основании настоящих Правил и нормативных правовых актов федеральных органов исполнительной власти, на которые возложен контроль за оборотом оружия. Согласно пункту п. 3 приложения № 21 к приказу Федеральной службы Войск национальной гвардии Российской Федерации от 06.07.2023 г. № 239 юридические лица с особыми уставными задачами, в том числе их обособленные подразделения, организации, ведущие охотничье хозяйство, занимающиеся оленеводством и коневодством, подразделения Российской академии наук, проводящие полевые работы, связанные с геологоразведкой, охраной природы и природных ресурсов в районах Крайнего Севера и приравненных к ним местностях, юридические лица, осуществляющие рыболовство в отношении морских млекопитающих, а также специализированное предприятие, осуществляющее гидрографическое обеспечение судоходства на трассах Северного морского пути, ведут книгу выдачи оружия. Форма книги выдачи оружия предусмотрена Приложением № 1 к приказу Федеральной службы Войск национальной гвардии Российской Федерации от 06.07.2023 г. № 239. В нарушение данного требования книга выдачи и приема оружия и патронов от 03.02.2025 Обществом ведется с нарушением, а именно: в графе 4 отсутствуют сведения о виде оружия, о типе и калибре патронов. Согласно статье 2.1 КоАП РФ административным правонарушением признается противоправное, виновное действие (бездействие) физического или юридического лица, за которое указанным Кодексом или законами субъектов Российской Федерации об административных правонарушениях установлена административная ответственность. Частью 1 статьи 1.5 КоАП РФ установлено, что лицо подлежит административной ответственности за те административные правонарушения, в отношении которых установлена его вина. Отсутствие вины общества не нашло своего подтверждения, поскольку Обществом не было представлено суду необходимых и достаточных доказательств, что им были приняты все зависящие от него меры для соблюдения установленных условий и требований, в нарушение статьи 65 АПК РФ . Таким образом, обществом совершено административное правонарушение, ответственность за которое предусматривается частью 3 и частью 4 статьи 14.1 КоАП РФ.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(часть 2 статьи 2.1 КоАП РФ). Правовая возможность исполнения существующей обязанности определяется отсутствием объективных препятствий для выполнения указанных обязанностей, то есть обстоятельств, не зависящих от воли обязанного лица. Постановлением Конституционного Суда Российской Федерации от 27.04.2001 №7-П подобные обстоятельства квалифицируются как чрезвычайные, объективно непредотвратимые обстоятельства и другие непредвиденные, непреодолимые препятствия, находящиеся вне контроля обязанных лиц. В рассматриваемом случае таких обстоятельств судом не установлено. Общество, являющееся профессиональным участником рассматриваемых общественных отношений, обязано знать об установленных государством лицензионных требованиях к осуществлению охранных услуг. Срок давности привлечения к административной ответственности, установленный статьей 4.5 КоАП РФ, на момент рассмотрения дела не истек. Процессуальных нарушений, как и обстоятельств, исключающих производство по делу об административном правонарушении, не установлено. Суд не усматривает предусмотренных статьей 2.9 КоАП РФ оснований для освобождения общества от административной ответственности ввиду малозначительности совершенного административного правонарушения, в силу следующего. В соответствии со статьей 2.9 КоАП РФ при малозначительности совершенного административного правонарушения суд может освободить лицо, совершившее административное правонарушение, от административной ответственности и ограничиться вынесением устного замечания. В пункте 18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указано, что малозначительность административного правонарушения имеет место при отсутствии существенной угрозы охраняемым общественным отношениям. Такие обстоятельства, как, например, личность и имущественное положение привлекаемого к ответственности лица, добровольное устранение последствий правонарушения, возмещение причиненного ущерба не являются обстоятельствами, свидетельствующими о малозначительности правонарушения. Данные обстоятельства в силу частей 2 и 3 статьи 4.1 КоАП РФ учитываются при назначении административного наказания. По смыслу статьи 2.9 КоАП РФ оценка малозначительности деяния должна соотноситься с характером и степенью общественной опасности, причинением вреда либо угрозой причинения вреда личности, обществу или государству. Ответчик, будучи профессиональным участником экономической деятельности, должен знать и соблюдать требования действующего законодательства. Квалификация правонарушения как малозначительного может иметь место только в исключительных случаях и производится применительно к обстоятельствам конкретного совершенного лицом деяния. Оценив представленные в дело доказательства, характер совершенного правонарушения, суд не усматривает в действиях Общества малозначительности вмененного деяния. Материалы дела не свидетельствуют об исключительности рассматриваемого случая. Существенная угроза охраняемым общественным отношениям заключается в пренебрежительном отношении Общества к выполнению своих публично-правовых обязанностей. Более того, Общество не привело достаточных доказательств исключительности рассматриваемого случая и возможности освобождения его от административного наказания. Таким образом, суд приходит к выводу об отсутствии оснований для признания названного правонарушения малозначительным. Суд считает необходимым отметить, что назначение административного наказания должно основываться на данных, подтверждающих действительную необходимость применения к лицу, в отношении которого ведется производство по делу об административном правонарушении, именно той меры государственного принуждения, которая с наибольшим эффектом достигала бы целей восстановления социальной справедливости, исправления правонарушителя и предупреждения совершения новых противоправных деяний,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 Частью 1 статьи 4.1.1 КоАП РФ установлено, что являющимся субъектами малого и среднего предпринимательства лицам, осуществляющим предпринимательскую деятельность без образования юридического лица, и юридическим лицам, а также их работникам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(часть 2 названной статьи). При этом статья 14.1 КоАП РФ не включена в перечень административных правонарушений, предусмотренный в части 2 статьи 4.1.1 КоАП РФ, не допускающий замену административного штрафа предупреждением. Доказательств причинения вреда или возникновения угрозы причинения вреда жизни и здоровью людей, безопасности государства, угрозы чрезвычайных ситуаций природного и техногенного характера, а также имущественного ущерба (часть 2 статьи 3.4 КоАП РФ) непосредственно в результате совершения вменяемого ответчику правонарушения, в материалы дела не представлено. С учетом изложенного, принимая во внимание отсутствие в материалах дела доказательств, указывающих на отягчающие вину обстоятельства (правонарушение совершено впервые), суд приходит к выводу о возможности замены административного наказания в виде штрафа на предупреждение по правилам статьи 4.1.1 КоАП РФ. В качестве обстоятельства, смягчающего административную ответственность, учтено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(пункт 7 части 1 статьи 4.2 КоАП РФ). Иные доводы ответчика судом рассмотрены и отклоняются, поскольку они не являются существенными недостатками, исключающими производство по делу об административном правонарушении Судебные расходы не распределялись, поскольку заявление административного органа о привлечении к административной ответственности государственной пошлиной не облагается. 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(ч.1 ст. 177 АПК РФ ). Руководствуясь статьями 167 - 170 , 206 Арбитражного процессуального кодекса Российской Федерации, арбитражный суд Р Е Ш И Л: Признать общество с ограниченной ответственностью "Частное охранное предприятие "Кайман Безопасность" (ИНН &lt;***&gt;, ОГРН &lt;***&gt;) виновным в совершении административного правонарушения, предусмотренного частью 3 и частью 4 статьи 14.1 Кодекса Российской Федерации об административных правонарушениях, и привлечь к административной ответственности, назначить ему административное наказание в виде предупреждения. Предупредить общество с ограниченной ответственностью "Частное охранное предприятие "Кайман Безопасность" (ИНН &lt;***&gt;, ОГРН &lt;***&gt;) о недопустимости нарушения законодательства о лицензировании при оказании частных охранных услуг. Исполнительный лист на основании судебного акта арбитражного суда по делу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 Решение может быть обжаловано в порядке апелляционного производства во Второй арбитражный апелляционный суд (610998 &lt;...&gt;) в срок, не превышающий десяти дней со дня его принятия (изготовления в полном объеме). Апелляционная жалоба подается через Арбитражный суд Ярославской области на бумажном носителе или в электронном виде, в том числе в форме электронного документа, - через систему «Мой арбитр» (http://my.arbitr.ru). Судья А.В. Румянцева Суд: АС Ярославской области (подробнее) Истцы: УПРАВЛЕНИЕ ФЕДЕРАЛЬНОЙ СЛУЖБЫ ВОЙСК НАЦИОНАЛЬНОЙ ГВАРДИИ РОССИЙСКОЙ ФЕДЕРАЦИИ ПО ЯРОСЛАВСКОЙ ОБЛАСТИ (подробнее) Ответчики: ООО "Частное охранное предприятие "Кайман Безопасность" (подробнее) Судьи дела: Румянцева А.В. (судья) (подробнее) Последние документы по делу: Резолютивная часть решения от 7 октября 2025 г. по делу № А82-14116/2025 Решение от 10 октября 2025 г. по делу № А82-14116/2025 Показать все документы по этому делу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