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Предпроектные работы (сбор исходных данных). Заказчиком передаются отчеты геологических, геодезических изысканий, технические условия на подключения к инженерным сетям. Разработка проектной документации в объеме рабочей документации. Подготовка сметной документации.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Проведение оценки стоимостных показателей сметной документации. Пунктом 12 технического задания предусмотрено, что заказчик передает подрядчику в течение 7 календарных дней с даты подписания договора исходные данные для проектирования: сведения о земельном участке для установки котельной; технические условия для подключения блочной котельной к существующим инженерным сетям; отчеты геологических, геодезических изысканий; сведения об инженерном оборудовании существующей котельной; сведения о параметрах и характеристиках тепловой сети. Другие исходные данные, необходимые для производства работ подрядчиком. Платежным поручением от 15.02.2024 № 19 АО «ККТ» произвело перечисление авансового платежа в пользу подрядчика в размере на сумму 198 633 руб. 50 коп. После заключения договоров между сторонами с использованием электронной почты, через мессенджер WhatsApp происходил обмен сообщениями и передача документов и информации, необходимой для выполнения работ. В целях исполнения договора в период его действия заказчик направлял подрядчику следующие документы и информацию: 13.02.2024 технические условия тепловых сетей с. Ношуль; 28.03.2024 - отчет по геодезии; 02.04.2024 - отчет по геологии; 23.04.2024 данные были направлены в ООО «Теплотроника» повторно; 19.04.2024 - письмо о согласовании дорожных плит на объект; 16.05.2024 - техническая документация по котельной; 20.05.2024 - тепловая схема по Ношуль. Письмом от 11.06.2024 заказчик направил подрядчику замечания к проектной документации, в котором указало подрядчику на многочисленные замечания к качеству выполненных работ, а также установил срок для устранения замечаний до 13.06.2024. Однако, в установленный срок ООО «Теплотроника» замечания не устранило. Уведомлением (претензией) от 21.06.2024 № 119п/4621-24 заказчик заявил об отказе от исполнения договора от 08.02.2024 № 0104/24, сославшись на нарушение подрядчиком конечного срока выполнения работ, и потребовал возвратить сумму неотработанного аванса. Уведомление было получено ООО «Теплотроника» 17.07.2024, таким образом, договор от 08.02.2024 № 0104/24 прекратил свое действие 17.07.2024. Подрядчик 23.07.2024 направил результат выполнения работ по договору. Письмом от 20.09.2024 № 120/7413-24 заказчик сообщил об отказе в приемке проектной документации, указав на прекращение между сторонами договорных отношений. Неурегулирование спора в претензионном порядке послужило основанием для обращения заказчика в арбитражный суд с иском о взыскании неотработанного аванса. В соответствии со статьями 309 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Гражданским кодексом Российской Федерации, другими законами или иными правовыми актами. Согласно статье 702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(статья 758 Гражданского кодекса Российской Федерации). В соответствии с пунктом 1 статьи 711 Гражданского кодекса Российской Федерации,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В силу пункта 1 статьи 450.1 Гражданского кодекса Российской Федерации представленное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(пункт 2 статьи 450.1 Гражданского кодекса Российской Федерации). Из пунктов 2 и 4 статьи 453 Гражданского кодекса Российской Федерации следует, что при расторжении договора обязательства сторон прекращаются, если иное не предусмотрено законом, договором или не вытекает из существа обязательства.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(пункт 1 статьи 708 Гражданского кодекса Российской Федерации).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 2 статьи 715 Гражданского кодекса Российской Федерации).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(пункт 3 статьи 715 Гражданского кодекса Российской Федерации). Подрядчик немедленно должен предупредить заказчика и приостановить работу до получения от заказчика указаний при обнаружении не зависящих от подрядчика обстоятельств, создающих невозможность ее завершения в установленные сроки (статья 716 Гражданского кодекса Российской Федерации). Сдача результата работ подрядчиком и приемка его заказчиком оформляются актом, подписанным обеими сторонами (пункт 4 статьи 753 Гражданского кодекса Российской Федерации).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 (статья 759 Гражданского кодекса Российской Федерации). На основании пункта 1 статьи 760 Гражданского кодекса Российской Федерации в обязанности подрядчика по договору подряда на выполнение проектных и изыскательских работ входит выполнение работ в соответствии с заданием и иными исходными данными на проектирование и договором; согласование готовой технической документации с заказчиком, а при необходимости вместе с заказчиком - с компетентными государственными органами и органами местного самоуправления; передача заказчику готовой технической документации и результатов изыскательских работ. Согласно пункту 1 статьи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Кодекса. В соответствии с пунктом 1 статьи 1107 Гражданского кодекса Российской Федерации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В силу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(статья 71 Арбитражного процессуального кодекса Российской Федерации). Исследовав и оценив представленные в материалы дела доказательства, в том числе договоры (технические задания), переписку сторон, протоколы совещаний, арбитражный суд установил, что исходные данные, необходимые для выполнения работ по договору, были предоставлены заказчиком подрядчику в феврале – июне 2024 года. Замечаний относительно объема представленных исходных данных, заявлений о невозможности выполнения работ по причине недостаточности и качества исходных данных от подрядчика не поступало. Доказательств невозможности выполнения работ по причине недостаточности исходных данных в материалы дела не представлено. При этом из протокола совещания от 21.05.2024 (согласно которому подрядчик обязан в срок до 31.05.2024 представить проектные работы для последующего направления на экспертизы) также не усматривается, что ООО «Теплотроника» заявляло об отсутствии у него каких-либо исходных данных, об их непоступлении, ссылалось на их позднее поступление и в связи с этим на невозможность выполнить работ в установленные сроки и на необходимость увеличения сроков выполнения работ. Таким образом, приняв во внимание отсутствие в материалах дела доказательств выполнения подрядчиком работ, имеющих для заказчика потребительскую ценность, предъявления результата работ к приемке в предусмотренном договором порядке до расторжения договора или в разумный срок после отказа от его исполнения со стороны заказчика и принятия им результата работ, арбитражный суд пришел к выводу о том, что на стороне ООО «Теплотроника» возникла обязанность по возврату авансового платежа в размере 198 633 руб. 50 коп. Согласно части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 пункте 37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ВС РФ от 24.03.2016 № 7) разъяснено, что проценты, предусмотренные пунктом 1 статьи 395 Гражданского кодекса Российской Федерации,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Гражданском кодексе Российской Федерации). Таким образом, уплата процентов за пользование чужими денежными средствами является мерой гражданско-правовой ответственности, выражающейся в наличии неблагоприятных для должника последствий нарушения принятого на себя денежного обязательства. Поскольку в ходе рассмотрения дела судом установлено наличие неосновательного обогащения на стороне ООО «Теплотроника», требования о взыскании с него процентов за пользование чужими денежными средствами заявлены правомерно. Учитывая изложенное, с ООО «Теплотроника» в пользу АО «ККТ» подлежат взысканию проценты за пользование чужими денежными средствами, начисленные на сумму неосновательного обогащения в размере 198 633 руб. 50 коп. за каждый день просрочки исполнения обязательства, исходя из ключевой ставки Банка России, действующей в соответствующие периоды, начиная с 18.07.2024 по день фактического возврата денежных средств. На основании статьи 110 Арбитражного процессуального кодекса Российской Федерации расходы по государственной пошлине относятся на ответчика. АО «ККТ» при обращении с иском в суд уплачена государственная пошлина в размере 6 959 руб., что подтверждается платежным поручением от 01.08.2024 № 3393. Учитывая размер заявленных и удовлетворенных первоначальных исковых требований, с ООО «Теплотроника» в пользу АО «ККТ» следует взыскать расходы по уплате государственной пошлины в размере 6 959 руб. Руководствуясь статьями 110 , 167 - 170 , 171 , 176 , 180 - 181 Арбитражного процессуального кодекса Российской Федерации, суд РЕШИЛ: Исковые требования удовлетворить. Взыскать с общества с ограниченной ответственностью «Теплотроника» (ИНН: &lt;***&gt;, ОГРН: &lt;***&gt;) в пользу акционерного общества «Коми коммунальные технологии» (ИНН: &lt;***&gt;, ОГРН: &lt;***&gt;) 198 633 руб. 50 коп. неосновательного обогащения, проценты за пользование чужими денежными средствами, начисленные на сумму неосновательного обогащения в размере 198 633 руб. 50 коп. за каждый день просрочки исполнения обязательства, исходя из ключевой ставки Банка России, действующей в соответствующие периоды, начиная с 18.07.2024 по день фактического возврата денежных средств, а также 6 959 руб. расходов по уплате государственной пошлины. Выдать исполнительный лист после вступления решения суда в законную силу по заявлению взыскателя. Разъяснить, что решение суда может быть обжаловано в апелляционном порядке во Второй арбитражный апелляционный суд (г. Киров) с подачей жалобы (в том числе в электронном виде) через Арбитражный суд Республики Коми в месячный срок со дня изготовления в полном объеме. Судья И.С. Онопрейчук Суд: АС Республики Коми (подробнее) Истцы: АО "коми коммунальные технологии" (подробнее) Ответчики: ООО "ТЕПЛОТРОНИКА" (подробнее) Судьи дела: Онопрейчук И.С. (судья) (подробнее) Последние документы по делу: Резолютивная часть решения от 28 сентября 2025 г. по делу № А29-11050/2024 Решение от 10 октября 2025 г. по делу № А29-11050/2024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