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Предпроектные работы (сбор исходных данных). Заказчиком передаются отчеты геологических, геодезических изысканий, технические условия на подключения к инженерным сетям. Разработка проектной документации в объеме рабочей документации. Подготовка сметной документации.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Проведение оценки стоимостных показателей сметной документации. Пунктом 12 технического задания предусмотрено, что заказчик передает подрядчику в течение 7 календарных дней с даты подписания договора исходные данные для проектирования: сведения о земельном участке для установки котельной; технические условия для подключения блочной котельной к существующим инженерным сетям; отчеты геологических, геодезических изысканий; сведения об инженерном оборудовании существующей котельной; сведения о параметрах и характеристиках тепловой сети. Другие исходные данные, необходимые для производства работ подрядчиком. Платежным поручением от 26.02.2024 № 44 АО «КТК» произвело предоплату на сумму 198 633 руб. 50 коп. После заключения договора между сторонами с использованием электронной почты, через мессенджер WhatsApp происходил обмен сообщениями и передача документов и информации, необходимой для выполнения работ. В целях исполнения договора в период его действия заказчик направлял подрядчику документы и информацию: 29.02.2024 - технические отчеты по инженерно-геодезическим изысканиям, топографическую съемку земельного участка; 02.04.2024 - согласованную тепловую схему; 09.04.2024 - тепловую схему и план котельной, нагрузки на фундаменты, сведения о фасадах; 22.04.2024 - паспорта качества на железобетонные дорожные плиты; 17.05.2024 - уточненную топографическую съемку земельного участка для котельной; 24.05.2024 - сведения о стоимости блочномодульной котельной. Письмом от 05.06.2024 № 120/4176-24 заказчик попросил подрядчика представить проектно-сметную документацию на нулевой цикл в срок до 07.06.2024, а в срок до 10.06.2024 представить полный комплект проектно-сметной документации по договору. Письмом от 07.06.2024 № 22-ФС подрядчик направил на согласование разделы рабочей документации, из анализа содержания которых следует, что часть разделов находится в разработке. Письмом от 11.06.2024 № 119п/2038 заказчик направил подрядчику претензию с требованием незамедлительно направить в адрес АО «КТК» проектно-сметную документацию по договору. Вместе с тем, по состоянию на 21.06.2024 ООО «Теплотроника» не представило проектно-сметную документацию на согласование и утверждение. Уведомлением (претензией) от 21.06.2024 № 119п/2172 АО «КТК» заявило об отказе от исполнения договора и потребовало возвратить сумму неотработанного аванса. Уведомление было получено ООО «Теплотроника» 17.07.2024, таким образом, договор от 08.02.2024 № КТК-0066/24 прекратил свое действие 17.07.2024. Неурегулирование спора в претензионном порядке послужило основанием для обращения заказчика в арбитражный суд с иском о взыскании неотработанного аванса. В соответствии со статьями 309 и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Гражданским кодексом Российской Федерации, другими законами или иными правовыми актами. Согласно статье 702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(статья 758 Гражданского кодекса Российской Федерации). В соответствии с пунктом 1 статьи 711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В силу пункта 1 статьи 450.1 Гражданского кодекса Российской Федерации представленное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(пункт 2 статьи 450.1 Гражданского кодекса Российской Федерации). Из пунктов 2 и 4 статьи 453 Гражданского кодекса Российской Федерации следует, что при расторжении договора обязательства сторон прекращаются, если иное не предусмотрено законом, договором или не вытекает из существа обязательства.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(пункт 1 статьи 708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(пункт 2 статьи 715 Гражданского кодекса Российской Федерации).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 (пункт 3 статьи 715 Гражданского кодекса Российской Федерации). Подрядчик немедленно должен предупредить заказчика и приостановить работу до получения от заказчика указаний при обнаружении не зависящих от подрядчика обстоятельств, создающих невозможность ее завершения в установленные сроки (статья 716 Гражданского кодекса Российской Федерации). Сдача результата работ подрядчиком и приемка его заказчиком оформляются актом, подписанным обеими сторонами (пункт 4 статьи 753 Гражданского кодекса Российской Федерации). По договору подряда на выполнение проектных и изыскательских работ заказчик обязан передать подрядчику задание на проектирование, а также иные исходные данные, необходимые для составления технической документации. Задание на выполнение проектных работ может быть по поручению заказчика подготовлено подрядчиком. В этом случае задание становится обязательным для сторон с момента его утверждения заказчиком. Подрядчик обязан соблюдать требования, содержащиеся в задании и других исходных данных для выполнения проектных и изыскательских работ, и вправе отступить от них только с согласия заказчика (статья 759 Гражданского кодекса Российской Федерации). На основании пункта 1 статьи 760 Гражданского кодекса Российской Федерации в обязанности подрядчика по договору подряда на выполнение проектных и изыскательских работ входит выполнение работ в соответствии с заданием и иными исходными данными на проектирование и договором; согласование готовой технической документации с заказчиком, а при необходимости вместе с заказчиком - с компетентными государственными органами и органами местного самоуправления; передача заказчику готовой технической документации и результатов изыскательских работ. Согласно пункту 1 статьи 1102 Гражданского кодекса Российской Федерации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Кодекса. В соответствии с пунктом 1 статьи 1107 Гражданского кодекса Российской Федерации лицо, которое неосновательно получило или сберегло имущество, обязано возвратить или возместить потерпевшему все доходы, которые оно извлекло или должно было извлечь из этого имущества с того времени, когда узнало или должно было узнать о неосновательности обогащения. В силу части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(статья 71 Арбитражного процессуального кодекса Российской Федерации). Исследовав и оценив представленные в материалы дела доказательства, в том числе договор (техническое задание), переписку сторон, протоколы совещаний, арбитражный суд установил, что исходные данные, необходимые для выполнения работ по договору, были своевременно предоставлены заказчиком подрядчику. Замечаний относительно объема представленных исходных данных, заявлений о невозможности выполнения работ по причине недостаточности и качества исходных данных от подрядчика не поступало. Доказательств невозможности выполнения работ по причине недостаточности исходных данных в материалы дела не представлено. Таким образом, приняв во внимание отсутствие в материалах дела доказательств выполнения подрядчиком работ, имеющих для заказчика потребительскую ценность, предъявления результата работ к приемке в предусмотренном договором порядке до расторжения договора или в разумный срок после отказа от его исполнения со стороны заказчика и принятия им результата работ, арбитражный суд пришел к выводу о том, что на стороне ООО «Теплотроника» возникла обязанность по возврату авансового платежа в размере 198 633 руб. 50 коп. Согласно части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пункте 37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от 24.03.2016 № 7) разъяснено, что проценты, предусмотренные пунктом 1 статьи 395 Гражданского кодекса Российской Федерации,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Гражданском кодексе Российской Федерации). Таким образом, уплата процентов за пользование чужими денежными средствами является мерой гражданско-правовой ответственности, выражающейся в наличии неблагоприятных для должника последствий нарушения принятого на себя денежного обязательства. Поскольку в ходе рассмотрения дела судом установлено наличие неосновательного обогащения на стороне ООО «Теплотроника», требования о взыскании с него процентов за пользование чужими денежными средствами заявлены правомерно. Учитывая изложенное с ООО «Теплотроника» в пользу АО «КТК» подлежат взысканию проценты за пользование чужими денежными средствами, начисленные на сумму неосновательного обогащения в размере 198 633 руб. 50 коп. за каждый день просрочки исполнения обязательства, исходя из ключевой ставки Банка России, действующей в соответствующие периоды, начиная с 18.07.2024 по день фактического возврата денежных средств. На основании статьи 110 Арбитражного процессуального кодекса Российской Федерации расходы по государственной пошлине относятся на ответчика. АО «КТК» при обращении с иском в суд уплачена государственная пошлина в размере 6 959 руб., что подтверждается платежным поручением от 01.08.2024 № 2646. Учитывая размер заявленных и удовлетворенных первоначальных исковых требований, с ООО «Теплотроника» в пользу АО «КТК» следует взыскать расходы по уплате государственной пошлины в размере 6 959 руб. Руководствуясь статьями 110 , 167 - 170 , 171 , 176 , 180 - 181 Арбитражного процессуального кодекса Российской Федерации, суд РЕШИЛ: Исковые требования удовлетворить. Взыскать с общества с ограниченной ответственностью «Теплотроника» (ИНН: &lt;***&gt;, ОГРН: &lt;***&gt;) в пользу акционерного общества «Коми тепловая компания» (ИНН: &lt;***&gt;, ОГРН: &lt;***&gt;) 198 633 руб. 50 коп. неосновательного обогащения, проценты за пользование чужими денежными средствами, начисленные на сумму неосновательного обогащения в размере 198 633 руб. 50 коп. за каждый день просрочки исполнения обязательства, исходя из ключевой ставки Банка России, действующей в соответствующие периоды, начиная с 18.07.2024 по день фактического возврата денежных средств, а также 6 959 руб. расходов по уплате государственной пошлины. Выдать исполнительный лист после вступления решения суда в законную силу по заявлению взыскателя. Разъяснить, что решение суда может быть обжаловано в апелляционном порядке во Второй арбитражный апелляционный суд (г. Киров) с подачей жалобы (в том числе в электронном виде) через Арбитражный суд Республики Коми в месячный срок со дня изготовления в полном объеме. Судья И.С. Онопрейчук Суд: АС Республики Коми (подробнее) Истцы: АО "Коми тепловая компания" (подробнее) Ответчики: ООО "ТЕПЛОТРОНИКА" (подробнее) Судьи дела: Онопрейчук И.С. (судья) (подробнее) Последние документы по делу: Резолютивная часть решения от 28 сентября 2025 г. по делу № А29-11187/2024 Решение от 10 октября 2025 г. по делу № А29-11187/2024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