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удовлетворить частично. Взыскать с ОБЩЕСТВА С ОГРАНИЧЕННОЙ ОТВЕТСТВЕННОСТЬЮ "СК СТЕКЛОГРАД-УРАЛ" (ИНН &lt;***&gt;, ОГРН &lt;***&gt;) в пользу индивидуального предпринимателя ФИО1 (ОГРНИП: &lt;***&gt;, ИНН: &lt;***&gt;) неосновательное обогащение в сумме 32 110 руб., а также в возмещение расходов по уплате госпошлины 1 279 руб. 21 коп. В остальной части иска отказать.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Возвратить индивидуальному предпринимателю ФИО1 (ОГРНИП: &lt;***&gt;, ИНН: &lt;***&gt;) из федерального бюджета госпошлину в сумме 61 767 руб., уплаченную по чеку по операции 14.03.2025 15:02:17 мск.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(изготовления его в полном объеме). Апелляционная жалоба подается в арбитражный суд апелляционной инстанции через арбитражный суд, принявший решение. Апелляционная жалоба также может быть подана посредством заполнения формы, размещенной на официальном сайте арбитражного суда в сети «Интернет» https://ekaterinburg.arbitr.ru. В случае обжалования решения в порядке апелляционного производства информацию о времени, месте и результатах рассмотрения дела можно получить на интернет-сайте Семнадцатого арбитражного апелляционного суда https://17aas.arbitr.ru.</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ч. 3 ст.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 С информацией о дате и времени выдачи исполнительного листа канцелярией суда можно ознакомиться в сервисе «Картотека арбитражных дел» в карточке дела в документе «Дополнение». В случае неполучения взыскателем исполнительного листа в здании суда в назначенную дату, исполнительный лист не позднее следующего рабочего дня будет направлен по юридическому адресу взыскателя заказным письмом с уведомлением о вручении. В случае если до вступления судебного акта в законную силу поступит апелляционная жалоба, (за исключением дел, рассматриваемых в порядке упрощенного производства) исполнительный лист выдается только после вступления судебного акта в законную силу. В этом случае дополнительная информация о дате и времени выдачи исполнительного листа будет размещена в карточке дела «Дополнение». Судья А.С. Дёмина Суд: АС Свердловской области (подробнее) Ответчики: ООО "СК Стеклоград-Урал" (подробнее) Судьи дела: Демина А.С.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Признание договора незаключенным Судебная практика по применению нормы ст. 432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