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удовлетворить. Взыскать с Товарищества с ограниченной ответственностью "GEOSTEEL" (прежнее наименование: Товарищество с ограниченной ответственностью «UA COMMERCE») (БИН 100240010966,) в пользу Публичного акционерного общества "ТРУБНАЯ МЕТАЛЛУРГИЧЕСКАЯ КОМПАНИЯ" (ИНН &lt;***&gt;, ОГРН &lt;***&gt;) 6 908 214,50 рублей, в том числе: долг в сумме 6 579 251 руб. 90 коп., неустойку в сумме 328 962 руб. 60 коп., а также в возмещение расходов по уплате государственной пошлины 77 412 руб. 24 коп. Возвратить Публичному акционерному обществу "ТРУБНАЯ МЕТАЛЛУРГИЧЕСКАЯ КОМПАНИЯ" (ИНН &lt;***&gt;, ОГРН &lt;***&gt;) из федерального бюджета госпошлину в сумме 154 833 руб. 76 коп., уплаченную по платежному поручению №26187 от 17.06.2025 (в составе суммы 232 246 руб.).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 настоящему делу вступает в законную силу по истечении месячного срока со дня его принятия, если не подана апелляционная жалоба. 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апелляционной инстанции.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https://ekaterinburg.arbitr.ru. В случае обжалования решения в порядке апелляционного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https://17aas.arbitr.ru.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ч. 3 ст.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судом. С информацией о дате и времени выдачи исполнительного листа канцелярией суда можно ознакомиться в сервисе «Картотека арбитражных дел» в карточке дела в документе «Дополнение». В случае неполучения взыскателем исполнительного листа в здании суда в назначенную дату, исполнительный лист не позднее следующего рабочего дня будет направлен по юридическому адресу взыскателя заказным письмом с уведомлением о вручении. В случае если до вступления судебного акта в законную силу поступит апелляционная жалоба, (за исключением дел, рассматриваемых в порядке упрощенного производства) исполнительный лист выдается только после вступления судебного акта в законную силу. В этом случае дополнительная информация о дате и времени выдачи исполнительного листа будет размещена в карточке дела «Дополнение». Судья А.С. Дёмина Суд: АС Свердловской области (подробнее) Истцы: ПАО "ТРУБНАЯ МЕТАЛЛУРГИЧЕСКАЯ КОМПАНИЯ" (подробнее) Ответчики: Товарищество с ограниченной ответственностью "GEOSTEEL" (подробнее) Судьи дела: Демина А.С.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