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 частично. Взыскать с общества с ограниченной ответственностью "Фараон-Групп" (ИНН &lt;***&gt;, ОГРН &lt;***&gt;) в пользу акционерного общества "УРАЛКАБЕЛЬ" (ИНН &lt;***&gt;, ОГРН &lt;***&gt;) 829 827 руб. 56 коп., в том числе: задолженность в сумме 409 781 руб. 92 коп., неустойку в сумме 408 493 руб. 16 коп., проценты по ст. 395 ГК РФ в сумме 11 552 руб. 48 коп., а также в возмещение расходов по уплате государственной пошлины 86 625 руб. В остальной части иска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https://ekaterinburg.arbitr.ru.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https://17aas.arbitr.ru.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А.С. Дёмина Суд: АС Свердловской области (подробнее) Истцы: АО "УРАЛКАБЕЛЬ" (подробнее) Ответчики: ООО "ФАРАОН-ГРУПП" (подробнее) Судьи дела: Демина А.С. (судья) (подробнее) Судебная практика по: По договору подряда Судебная практика по применению норм ст. 702, 703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