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spacing w:after="80"/>
        <w:jc w:val="center"/>
      </w:pPr>
      <w:r>
        <w:rPr>
          <w:rFonts w:ascii="Times New Roman" w:hAnsi="Times New Roman" w:eastAsia="Times New Roman" w:cs="Times New Roman"/>
          <w:b/>
          <w:i w:val="0"/>
          <w:sz w:val="28"/>
        </w:rPr>
        <w:t>КОНСТИТУЦИОННЫЙ СУД РОССИЙСКОЙ ФЕДЕРАЦИИ</w:t>
      </w:r>
    </w:p>
    <w:p>
      <w:pPr>
        <w:spacing w:after="80"/>
        <w:jc w:val="center"/>
      </w:pPr>
      <w:r>
        <w:rPr>
          <w:rFonts w:ascii="Times New Roman" w:hAnsi="Times New Roman" w:eastAsia="Times New Roman" w:cs="Times New Roman"/>
          <w:b w:val="0"/>
          <w:i w:val="0"/>
          <w:sz w:val="22"/>
        </w:rPr>
        <w:t>город Санкт-Петербург</w:t>
      </w:r>
    </w:p>
    <w:p>
      <w:pPr>
        <w:spacing w:after="200"/>
        <w:jc w:val="center"/>
      </w:pPr>
      <w:r>
        <w:rPr>
          <w:rFonts w:ascii="Times New Roman" w:hAnsi="Times New Roman" w:eastAsia="Times New Roman" w:cs="Times New Roman"/>
          <w:b w:val="0"/>
          <w:i w:val="0"/>
          <w:sz w:val="22"/>
        </w:rPr>
        <w:t>12 октября 2025 года</w:t>
      </w:r>
    </w:p>
    <w:p>
      <w:pPr>
        <w:spacing w:before="200" w:after="300"/>
        <w:pBdr>
          <w:bottom w:val="single" w:sz="6" w:space="1" w:color="000000"/>
        </w:pBdr>
      </w:pPr>
    </w:p>
    <w:p>
      <w:pPr>
        <w:pStyle w:val="Heading3"/>
      </w:pPr>
      <w:r>
        <w:rPr>
          <w:rFonts w:ascii="Times New Roman" w:hAnsi="Times New Roman" w:eastAsia="Times New Roman" w:cs="Times New Roman"/>
          <w:b/>
          <w:i w:val="0"/>
          <w:sz w:val="22"/>
        </w:rPr>
        <w:t>Пункт 1. Обстоятельства дела</w:t>
      </w:r>
    </w:p>
    <w:p>
      <w:pPr>
        <w:spacing w:after="120" w:before="160"/>
        <w:ind w:firstLine="720"/>
        <w:jc w:val="both"/>
      </w:pPr>
      <w:r>
        <w:rPr>
          <w:rFonts w:ascii="Times New Roman" w:hAnsi="Times New Roman" w:eastAsia="Times New Roman" w:cs="Times New Roman"/>
          <w:b/>
          <w:i w:val="0"/>
          <w:sz w:val="22"/>
        </w:rPr>
        <w:t xml:space="preserve">1. </w:t>
      </w:r>
      <w:r>
        <w:rPr>
          <w:rFonts w:ascii="Times New Roman" w:hAnsi="Times New Roman" w:eastAsia="Times New Roman" w:cs="Times New Roman"/>
          <w:b w:val="0"/>
          <w:i w:val="0"/>
          <w:sz w:val="22"/>
        </w:rPr>
        <w:t>Произвести замену истца с ООО "Горилла-Трейд" на ИП ФИО2</w:t>
      </w:r>
    </w:p>
    <w:p>
      <w:pPr>
        <w:pStyle w:val="Heading3"/>
      </w:pPr>
      <w:r>
        <w:rPr>
          <w:rFonts w:ascii="Times New Roman" w:hAnsi="Times New Roman" w:eastAsia="Times New Roman" w:cs="Times New Roman"/>
          <w:b/>
          <w:i w:val="0"/>
          <w:sz w:val="22"/>
        </w:rPr>
        <w:t>Пункт 2. Правовой анализ</w:t>
      </w:r>
    </w:p>
    <w:p>
      <w:pPr>
        <w:spacing w:after="120" w:before="160"/>
        <w:ind w:firstLine="720"/>
        <w:jc w:val="both"/>
      </w:pPr>
      <w:r>
        <w:rPr>
          <w:rFonts w:ascii="Times New Roman" w:hAnsi="Times New Roman" w:eastAsia="Times New Roman" w:cs="Times New Roman"/>
          <w:b/>
          <w:i w:val="0"/>
          <w:sz w:val="22"/>
        </w:rPr>
        <w:t xml:space="preserve">2. </w:t>
      </w:r>
      <w:r>
        <w:rPr>
          <w:rFonts w:ascii="Times New Roman" w:hAnsi="Times New Roman" w:eastAsia="Times New Roman" w:cs="Times New Roman"/>
          <w:b w:val="0"/>
          <w:i w:val="0"/>
          <w:sz w:val="22"/>
        </w:rPr>
        <w:t>Исковые требования удовлетворить частично. Взыскать с ООО "Промвиль 36" в пользу ИП ФИО2 неотработанный аванс в размере 315 000,00 руб., проценты в размере 70 581,57 руб. с 29.12.2023 по 24.03.2025, проценты с 25.03.2025 по день фактического исполнения обязательства, начисленные на сумму 315 000,00 руб. по правилам ст. 395 ГК РФ , расходы по оплате государственной пошлины в размере 6 444,19 руб. В остальной части отказать.</w:t>
      </w:r>
    </w:p>
    <w:p>
      <w:pPr>
        <w:pStyle w:val="Heading3"/>
      </w:pPr>
      <w:r>
        <w:rPr>
          <w:rFonts w:ascii="Times New Roman" w:hAnsi="Times New Roman" w:eastAsia="Times New Roman" w:cs="Times New Roman"/>
          <w:b/>
          <w:i w:val="0"/>
          <w:sz w:val="22"/>
        </w:rPr>
        <w:t>Пункт 3. Выводы</w:t>
      </w:r>
    </w:p>
    <w:p>
      <w:pPr>
        <w:spacing w:after="120" w:before="160"/>
        <w:ind w:firstLine="720"/>
        <w:jc w:val="both"/>
      </w:pPr>
      <w:r>
        <w:rPr>
          <w:rFonts w:ascii="Times New Roman" w:hAnsi="Times New Roman" w:eastAsia="Times New Roman" w:cs="Times New Roman"/>
          <w:b/>
          <w:i w:val="0"/>
          <w:sz w:val="22"/>
        </w:rPr>
        <w:t xml:space="preserve">3. </w:t>
      </w:r>
      <w:r>
        <w:rPr>
          <w:rFonts w:ascii="Times New Roman" w:hAnsi="Times New Roman" w:eastAsia="Times New Roman" w:cs="Times New Roman"/>
          <w:b w:val="0"/>
          <w:i w:val="0"/>
          <w:sz w:val="22"/>
        </w:rPr>
        <w:t>Вернуть ООО "Горилла-Трейд" из федерального бюджета государственную пошлину в размере 1 974,00 руб., перечисленную платежным поручением № 212 от 15.12.2023. Решение по настоящему делу вступает в законную силу по истечении месячного срока со дня его принятия, если не подана апелляционная жалоба. В случае подачи апелляционной жалобы решение, если оно не отменено и не изменено, вступает в законную силу со дня принятия постановления арбитражного суда апелляционной инстанции. Решение может быть обжаловано в порядке апелляционного производства в Десятый арбитражный апелляционный суд в течение месяца со дня принятия решения (изготовления его в полном объеме), а также в порядке кассационного производства в Арбитражный суд Московского округа в течение двух месяцев со дня вступления решения по делу в законную силу. Апелляционная и кассационная жалобы подаются в арбитражные суды апелляционной и кассационной инстанций через арбитражный суд, принявший решение. В случае обжалования решения в порядке апелляционного или кассационного производства информацию о времени, месте и результатах рассмотрения дела можно получить соответственно на интернет-сайте Десятого арбитражного апелляционного суда http://10aas.arbitr.ru или Арбитражного суда Московского округа http://fasmo.arbitr.ru. Судья А.В. Шиляев Суд: АС Московской области (подробнее) Истцы: ООО "ГОРИЛЛА-ТРЕЙД" (подробнее) ООО "Промвиль 36" (подробнее) Судьи дела: Дубровская Е.В. (судья) (подробнее) Судебная практика по: Упущенная выгода Судебная практика по применению норм ст. 15, 393 ГК РФ Неосновательное обогащение, взыскание неосновательного обогащения Судебная практика по применению нормы ст. 1102 ГК РФ Признание договора незаключенным Судебная практика по применению нормы ст. 432 ГК РФ Возмещение убытков Судебная практика по применению нормы ст. 15 ГК РФ</w:t>
      </w:r>
    </w:p>
    <w:p>
      <w:pPr>
        <w:spacing w:before="200" w:after="300"/>
        <w:pBdr>
          <w:bottom w:val="single" w:sz="6" w:space="1" w:color="000000"/>
        </w:pBdr>
      </w:pPr>
    </w:p>
    <w:p>
      <w:pPr>
        <w:spacing w:before="200"/>
      </w:pPr>
      <w:r>
        <w:rPr>
          <w:rFonts w:ascii="Times New Roman" w:hAnsi="Times New Roman" w:eastAsia="Times New Roman" w:cs="Times New Roman"/>
          <w:b/>
          <w:i w:val="0"/>
          <w:sz w:val="20"/>
        </w:rPr>
        <w:t xml:space="preserve">Источник: </w:t>
      </w:r>
      <w:r>
        <w:rPr>
          <w:rFonts w:ascii="Times New Roman" w:hAnsi="Times New Roman" w:eastAsia="Times New Roman" w:cs="Times New Roman"/>
          <w:b w:val="0"/>
          <w:i/>
          <w:sz w:val="20"/>
        </w:rPr>
        <w:t>ksrf.ru</w:t>
      </w:r>
    </w:p>
    <w:sectPr w:rsidR="00FC693F" w:rsidRPr="0006063C" w:rsidSect="00034616">
      <w:pgSz w:w="11906" w:h="16838"/>
      <w:pgMar w:top="1134" w:right="850" w:bottom="1134" w:left="1701"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Times New Roman" w:hAnsi="Times New Roman" w:eastAsia="Times New Roman" w:cs="Times New Roman"/>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