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Предпроектные работы (сбор исходных данных). Заказчиком передаются отчеты геологических, геодезических изысканий, технические условия на подключения к инженерным сетям. Разработка проектной документации в объеме рабочей документации. Подготовка сметной документации.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Проведение оценки стоимостных показателей сметной документации. Пунктом 12 технического задания предусмотрено, что заказчик передает подрядчику в течение 7 календарных дней с даты подписания договора исходные данные для проектирования: сведения о земельном участке для установки котельной; технические условия для подключения блочной котельной к существующим инженерным сетям; отчеты геологических, геодезических изысканий; сведения об инженерном оборудовании существующей котельной; сведения о параметрах и характеристиках тепловой сети. Другие исходные данные, необходимые для производства работ подрядчиком. Платежным поручением от 15.02.2024 № 18 АО «ККТ» произвело перечисление авансового платежа в пользу подрядчика в размере на сумму 198 633 руб. 50 коп. После заключения договоров между сторонами с использованием электронной почты, через мессенджер WhatsApp происходил обмен сообщениями и передача документов и информации, необходимой для выполнения работ. В целях исполнения договора в период его действия заказчик направлял подрядчику следующие документы и информацию: 13.02.2024 - технические условия на подключение, 16.02.2024 - обзорная схема, 11.03.2024 - технический отчет по результатам инженерно-геодезических изысканий, 27.03.2024 - технический отчет по результатам инженерно-геологических испытаний, 20.03.2024 - первичные сведения по геологии, 26.03.2024 (16.04.2024) - компоновка котельной и нагрузки на основания котельной, 28.03.2024 - электрические мощности оборудования котельной, 28.03.2024 - отчет инженерно-геодезических испытаний, 11.04.2024 - данные по коммуникациям из котельной, 18.04.2024 - план котельной, 26.04.2024 - генеральный план и конструкции железобетонные. В письме от 05.06.2024 № 120/4176-24 АО «ККТ» указало подрядчику на не предоставление им проектно – сметной документации. В письме от 11.06.2024 № 119п/4354-24 заказчик потребовал от подрядчика незамедлительно направить проектно – сметную документацию на нулевой цикл на согласование и утверждение, а также полный комплект проектно – сметной документации по договору. Требования и истца со стороны ООО «Теплотроника» не исполнены. Уведомлением (претензией) от 21.06.2024 № 119п/4627-24 заказчик заявил об отказе от исполнения договора от 08.02.2024 № 0106/24, сославшись на нарушение подрядчиком конечного срока выполнения работ, и потребовал возвратить сумму неотработанного аванса. Уведомление получено ООО «Теплотроника» 17.07.2024, таким образом, договор от 08.02.2024 № 0106/24 прекратил свое действие 17.07.2024. Подрядчик 23.07.2024 направил результат выполнения работ по договору, который был возвращен ООО «Теплотроника», которая была возвращена АО «ККТ» письмом от 20.09.2024 исх. № 120/7413. Неурегулирование спора в претензионном порядке послужило основанием для обращения заказчика в арбитражный суд с иском о взыскании неотработанного аванса. В соответствии со статьями 309 и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Гражданским кодексом Российской Федерации, другими законами или иными правовыми актами. Согласно статье 702 Гражданского кодекса Российской Федерации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(статья 758 Гражданского кодекса Российской Федерации). В соответствии с пунктом 1 статьи 711 Гражданского кодекса Российской Федерации,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В силу пункта 1 статьи 450.1 Гражданского кодекса Российской Федерации представленное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(пункт 2 статьи 450.1 Гражданского кодекса Российской Федерации). Из пунктов 2 и 4 статьи 453 Гражданского кодекса Российской Федерации следует, что при расторжении договора обязательства сторон прекращаются, если иное не предусмотрено законом, договором или не вытекает из существа обязательства.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(пункт 1 статьи 708 Гражданского кодекса Российской Федерации).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 2 статьи 715 Гражданского кодекса Российской Федерации).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(пункт 3 статьи 715 Гражданского кодекса Российской Федерации). Подрядчик немедленно должен предупредить заказчика и приостановить работу до получения от заказчика указаний при обнаружении не зависящих от подрядчика обстоятельств, создающих невозможность ее завершения в установленные сроки (статья 716 Гражданского кодекса Российской Федерации). Сдача результата работ подрядчиком и приемка его заказчиком оформляются актом, подписанным обеими сторонами (пункт 4 статьи 753 Гражданского кодекса Российской Федерации).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 (статья 759 Гражданского кодекса Российской Федерации). На основании пункта 1 статьи 760 Гражданского кодекса Российской Федерации в обязанности подрядчика по договору подряда на выполнение проектных и изыскательских работ входит выполнение работ в соответствии с заданием и иными исходными данными на проектирование и договором; согласование готовой технической документации с заказчиком, а при необходимости вместе с заказчиком - с компетентными государственными органами и органами местного самоуправления; передача заказчику готовой технической документации и результатов изыскательских работ. Согласно пункту 1 статьи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Кодекса. В соответствии с пунктом 1 статьи 1107 Гражданского кодекса Российской Федерации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В силу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(статья 71 Арбитражного процессуального кодекса Российской Федерации). Исследовав и оценив представленные в материалы дела доказательства, в том числе договоры (технические задания), переписку сторон, протоколы совещаний, арбитражный суд установил, что исходные данные, необходимые для выполнения работ по договору, были предоставлены заказчиком подрядчику. Замечаний относительно объема представленных исходных данных, заявлений о невозможности выполнения работ по причине недостаточности и качества исходных данных от подрядчика не поступало. Доказательств невозможности выполнения работ по причине недостаточности исходных данных в материалы дела не представлено. Таким образом, приняв во внимание отсутствие в материалах дела доказательств выполнения подрядчиком работ, имеющих для заказчика потребительскую ценность, предъявления результата работ к приемке в предусмотренном договором порядке до расторжения договора или в разумный срок после отказа от его исполнения со стороны заказчика и принятия им результата работ, арбитражный суд пришел к выводу о том, что на стороне ООО «Теплотроника» возникла обязанность по возврату авансового платежа в размере 198 633 руб. 50 коп. Согласно части 1 статьи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 пункте 37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ВС РФ от 24.03.2016 № 7) разъяснено, что проценты, предусмотренные пунктом 1 статьи 395 Гражданского кодекса Российской Федерации,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Гражданском кодексе Российской Федерации). Таким образом, уплата процентов за пользование чужими денежными средствами является мерой гражданско-правовой ответственности, выражающейся в наличии неблагоприятных для должника последствий нарушения принятого на себя денежного обязательства. Поскольку в ходе рассмотрения дела судом установлено наличие неосновательного обогащения на стороне ООО «Теплотроника», требования о взыскании с него процентов за пользование чужими денежными средствами заявлены правомерно. Учитывая изложенное, с ООО «Теплотроника» в пользу АО «ККТ» подлежат взысканию проценты за пользование чужими денежными средствами, начисленные на сумму неосновательного обогащения в размере 198 633 руб. 50 коп. за каждый день просрочки исполнения обязательства, исходя из ключевой ставки Банка России, действующей в соответствующие периоды, начиная с 18.07.2024 по день фактического возврата денежных средств. На основании статьи 110 Арбитражного процессуального кодекса Российской Федерации расходы по государственной пошлине относятся на ответчика. АО «ККТ» при обращении с иском в суд уплачена государственная пошлина в размере 6 959 руб., что подтверждается платежным поручением от 01.08.2024 № 3405. Учитывая размер заявленных и удовлетворенных первоначальных исковых требований, с ООО «Теплотроника» в пользу АО «ККТ» следует взыскать расходы по уплате государственной пошлины в размере 6 959 руб. Руководствуясь статьями 110 , 167 - 170 , 171 , 176 , 180 - 181 Арбитражного процессуального кодекса Российской Федерации, суд РЕШИЛ: Исковые требования удовлетворить. Взыскать с общества с ограниченной ответственностью «Теплотроника» (ИНН: &lt;***&gt;, ОГРН: &lt;***&gt;) в пользу акционерного общества «Коми коммунальные технологии» (ИНН: &lt;***&gt;, ОГРН: &lt;***&gt;) 198 633 руб. 50 коп. неосновательного обогащения, проценты за пользование чужими денежными средствами, начисленные на сумму неосновательного обогащения в размере 198 633 руб. 50 коп. за каждый день просрочки исполнения обязательства, исходя из ключевой ставки Банка России, действующей в соответствующие периоды, начиная с 18.07.2024 по день фактического возврата денежных средств, а также 6 959 руб. расходов по уплате государственной пошлины. Выдать исполнительный лист после вступления решения суда в законную силу по заявлению взыскателя. Разъяснить, что решение суда может быть обжаловано в апелляционном порядке во Второй арбитражный апелляционный суд (г. Киров) с подачей жалобы (в том числе в электронном виде) через Арбитражный суд Республики Коми в месячный срок со дня изготовления в полном объеме. Судья И.С. Онопрейчук Суд: АС Республики Коми (подробнее) Истцы: АО "коми коммунальные технологии" (подробнее) Ответчики: ООО "ТЕПЛОТРОНИКА" (подробнее) Судьи дела: Онопрейчук И.С. (судья) (подробнее) Последние документы по делу: Решение от 17 октября 2025 г. по делу № А29-11523/2024 Резолютивная часть решения от 12 октября 2025 г. по делу № А29-11523/2024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