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603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Каким способом нанесен оттиск печати в строке «Груз получил» в товарных накладных: № 110 от 03.01.2016; № 665 от 11.05.2016; № 776 от 16.05.2016; № 2834 от 30.09.2016; № 344 от 01.02.2016; № 700 от 30.04.2016; № 758 от 21.05.2016; № 2548 от 15.08.2016; №2946 от 29.09.2016; №3337 от 03.11.2016 и в строке «Заказчик» в актах: № 110 от 03.01.2016, № 665 от 11.05.2016; № 776 от 16.05.2016; № 2834 от 30.09.2016; № 344 от 01.02.2016; № 700 от 30.04.2016; № 758 от 21.05.2016; № 2548 от 15.08.2016; № 2946 от 29.09.2016; № 3337 от 03.11.2016? Является ли подлинным (или копией) нанесенный оттиск печати ООО «Курортно-сервисный центр» на указанных товарных накладных и актах?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какой последовательности выполнен печатный текст и поставлен оттиск печати в строке «Груз получил» в товарных накладных: № 110 от 03.01.2016; № 665 от 11.05.2016; № 776 от 16.05.2016; № 2834 от 30.09.2016; № 344 от 01.02.2016; № 700 от 30.04.2016; № 758 от 21.05.2016; № 2548 от 15.08.2016; № 2946 от 29.09.2016; № 3337 от 03.11.2016 и в строке «Заказчик» в актах № 110 от 03.01.2016; № 665 от 11.05.2016; № 776 от 16.05.2016; № 2834 от 30.09.2016; № 344 от 01.02.2016; № 700 от 30.04.2016; № 758 от 21.05.2016; № 2548 от 15.08.2016; № 2946 от 29.09.2016; № 3337 от 03.11.2016? Проведение судебно-технической экспертизы документов поручено эксперту Федеральному бюджетному учреждению Челябинская лаборатория судебной экспертизы Министерства юстиции Российской Федерации ФИО1 Также определением Арбитражного суда Челябинской области от 23.10.2020 ходатайство ответчика о назначении по делу судебно-почерковедческой экспертизы удовлетворено, на разрешение эксперта поставлены следующие вопросы: Кем, ФИО2 или другим лицом, выполнена подпись в строке «Груз получил» в товарных накладных: № 110 от 03.01.2016; № 665 от 11.05.2016; № 776 от 16.05.2016; № 2834 от 30.09.2016; № 344 от 01.02.2016; № 700 от 30.04.2016; № 758 от 21.05.2016; № 2548 от 15.08.2016; № 2946 от 29.09.2016; № 3337 от 03.11.2016 и в строке «Заказчик» в актах № 110 от 03.01.2016; № 665 от 11.05.2016; № 776 от 16.05.2016; № 2834 от 30.09.2016; № 344 от 01.02.2016; № 700 от 30.04.2016; № 758 от 21.05.2016; № 2548 от 15.08.2016; № 2946 от 29.09.2016; № 3337 от 03.11.2016? Одним лицом или разными лицами выполнены подписи от имени ФИО2, расположенные в вышеуказанных товарных накладных, а также в строке «Заказчик» в вышеуказанных актах и подписи, расположенные в договоре №002 от 15.03.2016, товарной накладной №3 от 16.05.2016? Проведение судебно-почерковедческой экспертизы поручено экспертам Федерального бюджетного учреждения Челябинская лаборатория судебной экспертизы Министерства юстиции Российской Федерации ФИО3, ФИО4, ФИО5, ФИО6 22.01.2021 в Арбитражный суд Челябинской области поступило заключение эксперта по судебно-технической экспертизе документов от 11.12.2020 №3002/2-3. 09.04.2021 в Арбитражный суд Челябинской области поступили заключение эксперта по судебно-почерковедческой экспертизе от 30.03.2021 №3001/2-3. Представленные заключения эксперта по судебно-технической экспертизе документов от 11.12.2020 № 3002/2-3 и почерковедческой экспертизе от 30.03.2021 №3001/2-3 проверены и признаются надлежащими доказательствами по делу. Судом, с учетом возражений ответчиков, заключения экспертов проверены в судебных заседаниях на предмет полноты, соответствия требованиям процессуального законодательства и признаны допустимыми доказательствами. Доводы ответчиков о нарушении судебным экспертом при проведении почерковедческой экспертизы установленного порядка проведения исследования в связи с отсутствием фиксации результатов исследования каждого элемента и объекта исследования (свободных, условно-свободных и экспериментальных образцов подписи) судом отклоняются, поскольку сам по себе порядок оформления итогового заключения, с учетом отсутствия в нем описания полного процесса исследования каждого образца подписи и их сравнения, не указывает на ошибочность выводов эксперта. Тем более, что судебным экспертами в материалы дела представлено наблюдательное дело с описанием технического процесса выполнения исследования по каждому объекту исследования. Согласно заключению технической экспертизы (оттиска печати) экспертом указано, что оттиски печати в товарных накладных: № 110 от 03.01.2016; № 665 от 11.05.2016; № 776 от 16.05.2016; № 2834 от 30.09.2016; № 344 от 01.02.2016; № 700 от 30.04.2016; № 758 от 21.05.2016; № 2548 от 15.08.2016; № 2946 от 29.09.2016; № 3337 от 03.11.2016 и в строке «Заказчик» в актах № 110 от 03.01.2016; № 665 от 11.05.2016; № 776 от 16.05.2016; № 2834 от 30.09.2016; № 344 от 01.02.2016; № 700 от 30.04.2016; № 758 от 21.05.2016; № 2548 от 15.08.2016; № 2946 от 29.09.2016; № 3337 от 03.11.2016 нанесены не печатью ООО «КСЦ», экспериментальные образцы которой были получены для сравнения. По вопросу о последовательности проставления печати на документах, ответ не дан в связи с невозможностью такого заключения (л.д. 25 том 12). Согласно заключению судебного эксперта по почерковедческой экспертизе, подписи в товарных накладных: № 110 от 03.01.2016; № 665 от 11.05.2016; № 776 от 16.05.2016; № 2834 от 30.09.2016; № 344 от 01.02.2016; № 700 от 30.04.2016; № 758 от 21.05.2016; № 2548 от 15.08.2016; № 2946 от 29.09.2016; № 3337 от 03.11.2016 и в строке «Заказчик» в актах № 110 от 03.01.2016; № 665 от 11.05.2016; № 776 от 16.05.2016; № 2834 от 30.09.2016; № 344 от 01.02.2016; № 700 от 30.04.2016; № 758 от 21.05.2016; № 2548 от 15.08.2016; № 2946 от 29.09.2016; № 3337 от 03.11.2016 выполнены ФИО2 (л.д. 101 том 12). С учетом указанного суд полагает, что представленные истцом составные акты подтверждают последующее одобрение ответчиком ООО «КСЦ» приобретение данных путевок. Вывод эксперта о несоответствии печати ООО «КСЦ» на документах, с учетом принадлежности подписи, не свидетельствует о том, указанные документы не подписывались законным представителем ООО «КСЦ». Ходатайство ответчиков о назначении повторной судебной почерковедческой экспертизы судом отклонено, поскольку из материалов дела и представленных ответчиком возражений, в том числе рецензии специалиста (л.д. 36 том 13) не усматривается, что допущенные методические нарушения, указанные в заключении специалиста, могли повлиять на итоговый результат исследования. Доказательств некомпетентности судебных экспертов, нарушений законодательства экспертом и иных злоупотреблений при проведении экспертизы в материалах дела не имеется. Фактически рецензия специалиста содержит только иную оценку уже исследованных экспертом материалов. Соответственно, указанные путевки должны быть учтены в сверке расчетов сторон: ООО «Санаторий Сунгуль» и ООО «КСЦ». Указанные документы не подтверждают принятие путевок ООО «ККСЦ» в силу того, что указанным лицом такие документы не подписывались. При этом указанные в представленных сводных актах путевки частично уже были частично признаны ООО «КСЦ» как полученные, что отражено в акте сверки по состоянию на 22.04.2020 (л.д. 42-49 том 10). Согласно указанному акту сверки ООО «КСЦ» передано истцу товара по договору поставки на сумму 1 329 370 руб., что подтверждается представленными товарными накладными и не оспаривается истцом (договор поставки – л.д. 116 том 4, товарные накладные – л.д. 118-122 том 4, л.д. 2-27 том 8, платежное поручение №500 – л.д. 123 том 4). При этом ответчиком ООО «КСЦ» в акте сверки признано получение от истца путевок на сумму 549 580 руб. С учетом установленного в ходе судебного разбирательства факта получения ООО «КСЦ» путевок, указанных в сводных актах, подписанных директором ООО «КСЦ», что подтверждено судебной экспертизой, часть путевок, которые в акте сверки указаны как не полученные составляют стоимость в размере 755 630 руб. Между тем, суммы полученных путевок ООО «КСЦ» даже при включении в акт взаиморасчетов ООО «Санаторий Сунгуль» - ООО «КСЦ» указанной стоимости путевок (755 630 руб.), отраженных в сводных актах (л.д. 1-20 том 11), не создают отрицательного сальдо в отношении с ООО «КСЦ», поскольку общее сальдо расчетов складывается в пользу ООО «КСЦ» и находится в пределах сумм, полученных ООО «Санаторий Сунгуль» по договору поставки. Таким образом, общая стоимость полученных путевок ООО «КСЦ» является подтвержденной на сумму 1 305 210 руб., что меньше стоимости переданного по договору поставки в размере 1 329 370 руб. Соответственно, сальдо расчетов в составляет 24 160 руб. С учетом указанного, оснований для удовлетворения исковых требований не имеется. Кроме того, судом установлено, что ответчик ООО «КСЦ» прекратил деятельность в качестве юридического лица, о чем в ЕГРЮЛ внесена запись от 31.01.2023 об исключении юридического лица из реестра. Утрата статуса юридического лица и исключает возможность дальнейшего производства по делу в отношении указанного ответчика. В связи с изложенным производство по делу в отношении ООО «КСЦ» подлежит прекращению на основании пункта 5 части 1 статьи 150 АПК РФ . Согласно части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Судебные расходы по оплате государственной пошлины подлежат взысканию с ответчика с учетом положений статьи 110 АПК РФ . С учетом предоставления ответчику отсрочки в уплате государственной пошлины, государственная пошлина подлежит взысканию с ответчика в доход федерального бюджета. В целях оплаты судебной экспертизы ответчиком на депозитный счёт Арбитражного суда Челябинской области перечислены денежные средства в размере 136 800 руб. по квитанции № 487577270711 от 05.06.2020, № 493644600711 от 15.10.2020. Установлен размер вознаграждения экспертам за судебно-почерковедческую экспертизу в размере 64 800 рублей, за судебно-техническую экспертизу документов в размере 72 000 рублей. Оснований для распределения расходов на оплату судебной экспертизы на ответчика суд не усматривает, поскольку результаты судебных экспертиз в совокупности, не подтвердили доводы ответчиков в отношении исследованных доказательств. С учетом указанного, расходы по оплате экспертизы возлагаются на ответчиков. В соответствии с частями 1, 2 статьи 109 АПК РФ денежные суммы, причитающиеся экспертам, специалистам, свидетелям и переводчикам, выплачиваются по выполнении ими своих обязанностей. Денежные суммы, причитающиеся экспертам и свидетелям, выплачиваются с депозитного счета арбитражного суда. Определением суда от 24 июля 2023 года с лицевого (депозитного) счета Арбитражного суда Челябинской области для учета операций со средствами, поступающими во временное распоряжение, на расчетный счет Федерального бюджетного учреждения Челябинская лаборатория судебной экспертизы Министерства юстиции Российской Федерации (ИНН &lt;***&gt;) перечислена оплата за проведенную судебно-техническую экспертизу документов в размере 72 000 руб. С учетом изложенного, поскольку на сегодняшний момент оплата за проведенную почерковедческую экспертизу не произведена, суд приходит к выводу о необходимости оплаты стоимости работ, путем перечисления со счета «Денежные средства учреждения во временном распоряжении» Арбитражного суда Челябинской области денежных средств в размере 64 800 руб. на расчетный счет экспертной организации. Руководствуясь статьями 110 , 150 , 167 - 170 , 176 АПК РФ , РЕШИЛ: Прекратить производство по делу в части исковых требований к обществу с ограниченной ответственностью «Курортно-сервисный центр» (ИНН &lt;***&gt;). В удовлетворении ходатайства общества с ограниченной ответственностью «Компания курортно-сервисный центр» (ИНН &lt;***&gt;) о назначении повторной судебной экспертизы отказать. В удовлетворении исковых требований общества с ограниченной ответственностью «Санаторий «Сунгуль» (ИНН &lt;***&gt;) к обществу с ограниченной ответственностью «Компания курортно-сервисный центр» (ИНН &lt;***&gt;) отказать. Перечислить с лицевого (депозитного) счета Арбитражного суда Челябинской области для учета операций со средствами, поступающими во временное распоряжение, на расчетный счет Федерального бюджетного учреждения Челябинская лаборатория судебной экспертизы Министерства юстиции Российской Федерации (ИНН &lt;***&gt;) оплату за проведенную судебно-техническую экспертизу документов в размере 64 800 руб. Взыскать с общества с ограниченной ответственностью «Санаторий «Сунгуль» (ИНН &lt;***&gt;) в доход федерального бюджета государственную пошлину в размере 44 739 руб. Решение может быть обжаловано в порядке апелляционного производства в Восемнадцатый арбитражный апелляционный суд в течение месяца со дня принятия решения (изготовления его в полном объеме) путем подачи жалобы через Арбитражный суд Челябинской области. Решение выполнено в форме электронного документа, подписанного усиленной квалифицированной электронной подписью.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 Судья В.В. Добронравов Суд: АС Челябинской области (подробнее) Истцы: ООО "Санаторий "Сунгуль" (подробнее) ФЕДЕРАЛЬНОЕ БЮДЖЕТНОЕ УЧРЕЖДЕНИЕ ЧЕЛЯБИНСКАЯ ЛАБОРАТОРИЯ СУДЕБНОЙ ЭКСПЕРТИЗЫ МИНИСТЕРСТВА ЮСТИЦИИ РОССИЙСКОЙ ФЕДЕРАЦИИ (подробнее) Ответчики: ООО "Курортно-Сервисный Центр" (подробнее) Судьи дела: Добронравов В.В.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