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встречному иску: 1) Удовлетворить встречный иск частично. 2) Взыскать с (ОГРН:&lt;***&gt;) в пользу общества с ограниченной ответственностью "Инвестиционная строительная компания "НКС" (ОГРН: &lt;***&gt;) 12 690 руб. 43 коп. неустойки за просрочку поставки товара по спецификации № 2 от 15.08.2024, 7 763 руб. 56 коп. неустойки за просрочку поставки товара по спецификации № 4 от 15.08.2024, 3) В остальной части отказать, 4) Взыскать с общества с ограниченной ответственностью "Инвестиционная строительная компания "НКС" (ОГРН: &lt;***&gt;) в доход федерального бюджета 2 473 руб. 00 коп. государственной пошлины, 5) Взыскать с общества с ограниченной ответственностью "ТД Линкер" (ОГРН: &lt;***&gt;) в доход федерального бюджета 7 527 руб. 00 коп. государственной пошлины.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Провести взаимозачет исковых и встречных исковых требований. Взыскать с общества с ограниченной ответственностью "Инвестиционная строительная компания "НКС" (ОГРН: &lt;***&gt;) в пользу общества с ограниченной ответственностью "ТД Линкер" (ОГРН: &lt;***&gt;) 1 384 858 руб. 92 коп. Решение может быть обжаловано в Тринадцатый арбитражный апелляционный суд в течение месяца со дня принятия Решения. Судья Болотова Л.Д. Суд: АС Санкт-Петербурга и Ленинградской обл. (подробнее) Истцы: ООО "ТД ЛИНКЕР" (подробнее) Ответчики: ООО "Инвестиционная строительная компания "НКС" (подробнее) Судьи дела: Болотова Л.Д.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