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12.05.1969, место рождения: дер. Тураны Сунского р-на Кировской обл., ИНН &lt;***&gt;, СНИЛС &lt;***&gt;, адрес: Кировская обл., Сунский р-н, дер. Тоскуй) несостоятельной (банкротом) и ввести в отношении нее процедуру реализации имущества гражданина сроком на 6 (шесть) месяцев – до 20.02.2026.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(дата рождения: 12.05.1969, место рождения: дер. Тураны Сунского р-на Кировской обл., ИНН &lt;***&gt;, СНИЛС &lt;***&gt;, адрес: Кировская обл., Сунский р-н, дер. Тоскуй) ФИО2 (ИНН &lt;***&gt;; регистрационный номер в сводном государственном реестре арбитражных управляющих - 20950, адрес для направления корреспонденции: 610002, &lt;...&gt;), члена Ассоциации арбитражных управляющих саморегулируемая организация «Центральное агентство арбитражных управляющих».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в срок до 20 февраля 2026 года представить в суд и направить лицам, участвующим в деле, отчет о результатах процедуры банкротства с приложением подтверждающих документов; сведения о направленных в адрес финансового управляющего в соответствии с пунктом 7 части 1 статьи 47 Федерального закона от 02.10.2007 № 229-ФЗ «Об исполнительном производстве» исполнительных документах,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(пункт 15 постановления Пленума ВАС РФ от 23.07.2009 № 59 «О некоторых вопросах практики применения Федерального закона «Об исполнительном производстве»).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Разъяснить лицам, участвующим в деле,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 несостоятельности (банкротстве)»). Автоматическое продление срока реализации имущества гражданина (без принятия арбитражным судом отдельного судебного акта о продлении срока)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 с приложением копий документов, предусмотренных статьей 213.28 Федерального закона «О несостоятельности (банкротстве)». Арбитражный суд вправе по своей инициативе назначить судебное заседание по рассмотрению вопроса о завершении реализации имущества гражданина. Полномочия финансового управляющего действуют до вынесения определения о завершении процедуры банкротства в отношении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5 статьи 3 , частью 7 статьи 66 Арбитражного процессуального кодекса Российской Федерации -обязать органы государственной власти (их территориальные органы) - Росреестр,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его супруга, бывшего супруга (учтенного, зарегистрированного в период брака); -обязать органы МВД России предоставить персональные данные в отношении должника, супруга (бывшего супруга) должника;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в отношении супруга (бывшего супруга) должника (о рождении, о смерти);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его супруга, бывшего супруга (учтенных за период брака), о регистрации супруга (бывшего супруга) в качестве учредителя (участника) общества (в период брака);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судебного акта.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Арбитражного процессуального кодекса Российской Федерации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судебном акте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Лица, участвующие в деле, могут подать документы в арбитражный суд нарочно, почтой либо в электронном виде через систему подачи документов «Мой Арбитр» в соответствии с Порядком подачи в арбитражные суды Российской Федерации документов в электронном виде, в том числе в форме электронного документа, утвержденным приказом Судебного департамента при Верховном Суде Российской Федерации от 28.12.2016 № 252. Сервис подачи документов в электронном виде доступен по адресу: http://my.arbitr.ru или по ссылке «Подать документ» на сайте Арбитражного суда Кировской области. Лица, участвующие в деле,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веб-адресу: http://kirov.arbitr.ru, по телефону справочной службы: &lt;***&gt;.</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Л.А. Харюшина Суд: АС Кировской области (подробнее) Иные лица: Ассоциации арбитражных управляющих саморегулируемая организация "Центральное агентство арбитражных управляющих" (подробнее) Главное управление Федеральной службы судебных приставов по Кировской области (подробнее) ОСП по Сунскому и Немскому районам УФССП России по Кировской области (подробнее) ПАО "СБЕРБАНК РОССИИ" (подробнее) Сунское подразделение Куменского межрайонного отдела ЗАГС Минюста Кировской области (подробнее) УМВД России по Кировской области (подробнее) Управление Росреестра по Кировской области (подробнее) УФНС России по Кировской области (подробнее) Судьи дела: Харюшина Л.А. (судья) (подробнее) Последние документы по делу: Резолютивная часть решения от 19 августа 2025 г. по делу № А28-5250/2025 Решение от 18 октября 2025 г. по делу № А28-5250/2025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