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24</w:t>
      </w:r>
    </w:p>
    <w:p>
      <w:pPr>
        <w:spacing w:after="200"/>
        <w:jc w:val="center"/>
      </w:pPr>
      <w:r>
        <w:rPr>
          <w:rFonts w:ascii="Times New Roman" w:hAnsi="Times New Roman" w:eastAsia="Times New Roman" w:cs="Times New Roman"/>
          <w:b w:val="0"/>
          <w:i w:val="0"/>
          <w:sz w:val="22"/>
        </w:rPr>
        <w:t>24 октября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Взыскать с общества с ограниченной ответственностью «Энергострой» (ОГРН &lt;***&gt;, ИНН &lt;***&gt;), г. Нижний Новгород, в пользу общества с ограниченной ответственностью «Автопомощь» (ОГРН &lt;***&gt;, ИНН &lt;***&gt;), &lt;...&gt; 908 337 руб. 63 коп., в том числе: - 3 201 000 руб. 00 коп. неосновательного обогащения, - 707 337 руб. 63 коп. процентов за пользование чужими денежными средствами по состоянию на 14.10.2025 и далее с 15.10.2025 по день фактической уплаты денежных средств, начисленные на сумму существующей задолженности (3 201 000 руб. 00 коп.), исходя из ключевой ставки Банка России, действовавшей в соответствующие периоды, а также 130 890 руб. 00 коп. расходов на уплату государственной пошлины. В удовлетворении требований о взыскании процентов за пользование чужими денежными средствами за период с 23.03.2024 по 04.09.2024 истцу отказать. В удовлетворении исковых требований о взыскании процентов за пользование чужими денежными средствами истцу отказать. Исполнительный лист выдать после вступления решения в законную силу по заявлению взыскателя.</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Взыскать с общества с ограниченной ответственностью «Энергострой» (ОГРН &lt;***&gt;, ИНН &lt;***&gt;), г. Нижний Новгород, в доход федерального бюджета Российской Федерации 11 360 руб. 00 коп. государственной пошлины. Исполнительный лист выдать в установленный законом срок.</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Решение вступает в законную силу по истечении одного месяца со дня принятия, если не будет подана апелляционная жалоба. В случае подачи апелляционной жалобы, решение вступает в законную силу со дня принятия постановления арбитражного суда апелляционной инстанции, если оно не будет отменено или изменено таким постановлением. Решение может быть обжаловано в Первый арбитражный апелляционный суд через Арбитражный суд Нижегородской области в течение месяца с даты принятия решения. В таком же порядке решение может быть обжаловано в Арбитражный суд Волго-Вятского округа при условии, что оно было предметом рассмотрения Первого арбитражного апелляционного суда или Первый арбитражный апелляционный суд отказал в восстановлении пропущенного срока подачи апелляционной жалобы; если иное не предусмотрено Арбитражным процессуальным кодексом Российской Федерации. Судья О.Е.Паньшина Суд: АС Нижегородской области (подробнее) Истцы: ООО "Автопомощь" (подробнее) Ответчики: ООО "Энергострой" (подробнее) Судьи дела: Паньшина О.Е. (судья) (подробнее) Последние документы по делу: Решение от 24 октября 2025 г. по делу № А43-34585/2024 Резолютивная часть решения от 13 октября 2025 г. по делу № А43-34585/2024 Показать все документы по этому делу Судебная практика по: Неосновательное обогащение, взыскание неосновательного обогащения Судебная практика по применению нормы ст. 1102 ГК РФ Признание договора незаключенным Судебная практика по применению нормы ст. 432 ГК РФ По договору поставки Судебная практика по применению норм ст. 506, 507 ГК РФ По договору купли продажи, договор купли продажи недвижимости Судебная практика по применению нормы ст. 454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