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Ассоциации Евросибирской саморегулируемой организации арбитражных управляющих (СРО ААУ «ЕВРОСИБ»), 115114, &lt;...&gt;, адрес корреспонденции: 308015, &lt;...&gt;. 3. Установить фиксированное вознаграждение в размере 25 000 (двадцать пять тысяч) рублей на выплату вознаграждения финансовому управляющему. Определением от 28.08.2025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23026, ИНН &lt;***&gt;, адрес для направления корреспонденции: 308015,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1 230 676,75 руб. перед 6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в ООО «СК ТРАНЗИТ-СВ». Общий доход за 2025 год составил 558 709,44 руб. В собственности Должника имеется недвижимое имущество: - квартира кадастровый номер: 24:50:0400398:799, расположенная по адресу: &lt;...&gt; образования СССР, д. 56, кв. 162. Иного движимого и недвижимого имущества как на территории РФ, так и за ее пределами, на которое в соответствии с гражданским процессуальным законодательством может быть обращено взыскание не имеется.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150 от 30.07.2025.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23026, ИНН &lt;***&gt;, адрес для направления корреспонденции: 308015,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Б-Ирба Курагинский район Красноярский край, ИНН &lt;***&gt;, СНИЛС: &lt;***&gt;, адрес регистрации Россия 662931, с. Шалоболино, Красноярский край, ул. Комсомольская 4) 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Б-Ирба Курагинский район Красноярский край, ИНН &lt;***&gt;, СНИЛС: &lt;***&gt;, адрес регистрации Россия 662931, с. Шалоболино, Красноярский край, ул. Комсомольская 4)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Сбербанк России (подробнее) СРО ААУ ЕВросиб (подробнее) Судьи дела: Брыль О.В. (судья) (подробнее) Последние документы по делу: Резолютивная часть решения от 12 октября 2025 г. по делу № А33-22171/2025 Решение от 24 октября 2025 г. по делу № А33-22171/2025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