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Проанализировав договор, суд пришел к выводу о том, что между сторонами сложились отношения, регулируемые параграфом 3 главы 30 ГК РФ (поставка). Согласно статье 506 ГК РФ , по договору поставки поставщик - 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Пунктом 3 статьи 487 ГК РФ , предусмотрено, что в случае, когда продавец, получивший сумму предварительной оплаты, не исполняет обязанность по передаче товара в установленный срок, покупатель вправе потребовать передачи оплаченного товара или возврата суммы предварительной оплаты за товар, не переданный продавцом. Возможность предъявления предусмотренного пунктом 3 статьи 487 ГК РФ требования законодателем не поставлена в зависимость от прекращения или непрекращения действия самого договора. Требование покупателя о возврате суммы предварительной оплаты на основании данной статьи связано с фактом просрочки исполнения и не обусловлено предварительным требованием о расторжении договора или прекращением между сторонами договорных отношений. В соответствии с требованиями статей 309 и 310 ГК РФ обязательства должны исполняться надлежащим образом в соответствии с условиями обязательства и требованиями закона, односторонний отказ от исполнения обязательства не допускается. В силу части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основании своих требований и возражений. В доказательство наличия задолженности представлены акты сверки взаимных расчетов. Как следует из материалов дела, на дату принятия настоящего решения задолженность перед истцом составляет 260 414,50 руб., а не 499 378,50 руб., как указывает истец в уточненном заявлении. Кроме того, стороны в своих пояснениях также указывают на наличие задолженности на сумму 260 414,50 руб. Доводы ответчика об отсутствии задолженности на указанную сумму, в связи с изъятием товара правоохранительными органами в рамках дела № 5-476/6/2023 о привлечении ответчика к административной ответственности и о взыскании убытков с поставщика подлежат отклонению. По договору уступки права требования, к цессионарию перешло право требования, включая право на неустойку и проценты за просрочку оплаты товара, вытекающие из договора поставки, в порядке и на условиях, предусмотренных договором цессии. Иные требования, связанные с передаваемым требованием, цессионарию не передаются (п. 1.3.). Следовательно, возражения ответчика к истцу не имеют отношения и могут быть адресованы цеденту в рамках самостоятельного иска. Истец указывает, что до 05.06.2025 в его адрес информации о конфискации товара не поступала. Также суд отмечает, что в производстве Арбитражного суда Красноярского края находятся дела №№ А33-17254/2025 и А33-17255/2025 о взыскании штрафных санкций на основании решений судов к ООО «Логистик Урал». В связи с изложенным, исковое заявление в части взыскания основного долга в сумме 260 414,50 руб. подлежит удовлетворению, в остальной часть – отказано.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Истец просит взыскать проценты за пользование чужими денежными средствами в размере 423 025,39 руб. за период с 17.04.2023 по 28.04.2025. В соответствии с пунктом 1 статьи 395 Гражданского кодекса Российской Федерации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 за счет другого лица подлежат уплате проценты на сумму этих средств.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(часть 3 статьи 395 Гражданского кодекса Российской Федерации). Наличие у ответчика задолженности и, соответственно, ненадлежащее исполнение им денежного обязательства подтверждено материалами дела, следовательно, требование о взыскании процентов за пользование чужими денежными средствами заявлено истцом обосновано. Проверив расчет истца, суд находит его ошибочным, составленным без учета положений ст. 193 ГК РФ . В силу п. 3.5 оплата за товар, на который срок годности установлен свыше 30 дней, производится в течение 40 дней. Поскольку поставке подлежали товары со сроком годности свыше 30 дней, то проценты подлежат начислению с 41 дня с учетом положений ст. 193 ГК РФ . № Дата продажи Дата получения товара плюс 41 день сумма продажи 1 07.03.2023 нет даты 18.04.2023 149 800,00 2 07.03.2023 07.03.2023 18.04.2023 149 800,00 3 12.04.2023 02.05.2023 12.06.2023 63 360,00 4 12.04.2023 02.05.2023 12.06.2023 63 360,00 5 12.04.2023 21.04.2023 01.06.2023 63 360,00 6 12.04.2023 нет даты 23.05.2023 63 360,00 7 12.04.2023 19.04.2023 30.05.2023 63 360,00 8 12.04.2023 18.04.2023 30.05.2023 63 360,00 9 12.04.2023 17.04.2023 30.05.2023 63 360,00 10 12.04.2023 нет даты 23.05.2023 63 360,00 11 12.04.2023 нет даты 23.05.2023 63 360,00 12 12.04.2023 17.04.2023 30.05.2023 63 360,00 13 12.04.2023 17.04.2023 30.05.2023 63 360,00 14 12.04.2023 17.04.2023 30.05.2023 63 360,00 15 12.04.2023 03.05.2023 13.06.2023 63 360,00 16 12.04.2023 19.04.2023 30.05.2023 63 360,00 17 08.06.2023 08.06.2023 19.07.2023 149 800,00 18 08.06.2023 16.06.2023 27.07.2023 149 800,00 19 08.06.2023 10.06.2023 21.07.2023 149 800,00 20 08.06.2023 нет даты 19.07.2023 149 800,00 21 08.06.2023 08.06.2023 19.07.2023 149 800,00 22 08.06.2023 15.08.2023 26.09.2023 149 800,00 23 08.06.2023 нет даты 19.07.2023 149 800,00 24 08.06.2023 15.06.2023 26.07.2023 149 800,00 25 08.06.2023 28.06.2023 08.08.2023 149 800,00 26 08.06.2023 22.06.2023 02.08.2023 149 800,00 27 08.06.2023 08.06.2023 19.07.2023 149 800,00 28 08.06.2023 23.06.2023 03.08.2023 149 800,00 29 08.06.2023 нет даты 19.07.2023 149 800,00 По расчету суда, проценты за пользование чужими денежными средствами за период с 17.04.2023 по 28.04.2025 составляют 372 405,95 руб. Ответчиком заявлено о применении положений ст. 333 Гражданского кодекса Российской Федерации. В соответствии с частью 1 статьи 333 Гражданского кодекса Российской Федерации если подлежащая оплате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Согласно пункту 71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если должником является коммерческая организация, индивидуальный предприниматель, а равно некоммерческая организация при осуществлении ей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Исходя из абзаца 4 пункта 48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к размеру процентов, взыскиваемых по пункту 1 статьи 395 ГК РФ , по общему правилу, положения статьи 333 ГК РФ не применяются. Аналогичный правовой подход, не предполагающий возможности снижения размера процентов, предусмотренных пунктом 1 статьи 395 ГК РФ на основании статьи 333 ГК РФ изложен в пункте 8 Обзора судебной практики Верховного Суда Российской Федерации N 3 (2020), утвержденного Президиумом Верховного Суда Российской Федерации 25.11.2020. Указанный подход направлен на недопустимость извлечения экономической выгоды недобросовестным должником в виде пользования денежными средствами по заниженной ставке процентов. Таким образом, в рассматриваемом случае, законодателем не предусмотрена возможность применения статьи 333 Гражданского кодекса Российской Федерации к заявленным ко взысканию процентам за пользование чужими денежными средствами. Иных оснований для снижения размера вышеуказанных процентов (в соответствии с пунктом 6 статьи 395 Гражданского кодекса Российской Федерации) ответчиком не заявлено. В данном случае ответчик не ссылается на исключительные обстоятельства и не приводит обосновывающих их доказательств, свидетельствующих о необходимости снижения взыскиваемых процентов. Таким образом, заявление ответчика о применении статьи 333 ГК РФ не подлежит удовлетворению.</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При обращении в суд с иском истец уплатил государственную пошлину в размере 28 829 руб. (платежное поручение № 191 от 05.09.2024). Поскольку сумма основного долга в размере 311 696,00 руб. была погашена ответчиком в ходе рассмотрения дела, суд учитывает данную сумму при определении размера судебных расходов подлежащих распределению. Размер заявленных исковых требований с учетом уточнений в части процентов за пользование чужими денежными средствами составляет 1 057 465,39 руб. (634 440,00 основного долга + 423 025,39 руб. процентов за пользование чужими денежными средствами). Размер государственной пошлины составляет 23 575,00 руб. Соответственно 5 254,00 руб. (28 829 руб. - 23 575,00 руб.) подлежит возврату истцу из федерального бюджета. Размер обоснованно заявленных истцом требований составляет 944 516,45 руб. (572 110,50 руб. основного долга + 372 405,95 руб. процентов за пользование чужими денежными средствами). Государственная пошлина на сумму обоснованно заявленных требований составляет 21 056,93 руб. С учетом статьи 110 АПК РФ и результата рассмотрения спора (89,32% удовлетворенных требований), расходы истца по уплате государственной пошлины в размере 21 056,93 руб. подлежат взысканию с ответчика в пользу истца. В соответствии с подпунктом 1 пункта 1 статьи 333.40 Налогового кодекса Российской Федерации, статьей 112 Арбитражного процессуального кодекса Российской Федерации истцу подлежит возврату из федерального бюджета 5254 руб. излишне уплаченной государственной пошлины по платежному поручению № 191 от 05.09.2024.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110 , 167 – 170 Арбитражного процессуального кодекса Российской Федерации, Арбитражный суд Красноярского края РЕШИЛ: исковые требования удовлетворить частично. Взыскать с общества с ограниченной ответственностью "Торгсервис 16" (ИНН &lt;***&gt;, ОГРН &lt;***&gt;) в пользу общества с ограниченной ответственностью "Бебимод" (ИНН &lt;***&gt;, ОГРН &lt;***&gt;) 260 414,50 руб. задолженности, 372 405,95 руб. процентов за пользование чужими денежными средствами, а также 21056,93 руб. государственной пошлины. В удовлетворении остальной части исковых требований отказать. Вернуть общества с ограниченной ответственностью "Бебимод" (ИНН &lt;***&gt;, ОГРН &lt;***&gt;) из федерального бюджета 5 254,00 руб. государственной пошлины, уплаченной по платежному поручению № 191 от 05.09.2024 Разъяснить лицам, участвующим в деле, что настоящее решение может быть обжаловано в течение месяца после его принятия путём подачи апелляционной жалобы в Третий арбитражный апелляционный суд через Арбитражный суд Красноярского края. Судья А.А. Катцина Суд: АС Красноярского края (подробнее) Истцы: ООО "БЕБИМОД" (подробнее) Ответчики: ООО "ТОРГСЕРВИС 16" (подробнее) Судьи дела: Катцина А.А. (судья) (подробнее) Последние документы по делу: Резолютивная часть решения от 12 октября 2025 г. по делу № А33-28289/2024 Решение от 24 октября 2025 г. по делу № А33-28289/2024 Показать все документы по этому делу Судебная практика по: По договору поставки Судебная практика по применению норм ст. 506, 507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