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общим правилам, предусмотренным статьями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Согласно статье 393 Гражданского кодекса Российской Федерации должник обязан возместить кредитору убытки, причиненные неисполнением или ненадлежащим исполнением обязательства. Убытки определяются в соответствии с правилами, предусмотренными статьей 15 настоящего Кодекса. В силу статьи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силу разъяснений, содержащихся в пункте 12 постановления Пленума Верховного Суда Российской Федерации от 23 июня 2015 года N 25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Как следует из разъяснений, данных в пункте 5 постановления Пленума Верховного Суда Российской Федерации от 24 марта 2016 г. N 7 "О применении судами некоторых положений Гражданского кодекса Российской Федерации об ответственности за нарушение обязательств", по смыслу ст. 15 и 393 ГК РФ ,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 404 ГК РФ ). Из содержания приведенных норм права следует, что при обращении с настоящим иском истец должен доказать факт причинения убытков, их размер, вину лица, обязанного к возмещению вреда, противоправность поведения ответчика, причинную связь между поведением ответчика и наступившим вредом. Отсутствие одного из вышеперечисленных элементов состава правонарушения влечет за собой отказ в удовлетворении иска. Возникшие между сторонами из договора перевозки груза правоотношения регулируются нормами главы 40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Согласно статье 785 Гражданского кодекса Российской Федерации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В соответствии со статьей 34 Устава автомобильного транспорта и городского наземного электрического транспорта и статьей 796 Гражданского кодекса Российской Федерации перевозчик несет ответственность за сохранность груза с момента принятия его к перевозке и до выдачи грузополучателю, если не докажет, что утрата груза произошла вследствие обстоятельств, которые перевозчик не мог предвидеть и устранение которых от него не зависело. Согласно пункту 2 статьи 796 Гражданского кодекса Российской Федерации в случае утраты груза перевозчик возмещает ущерб, причиненный при перевозке груза, в размере стоимости утраченного груза. В обоснование заявленных доводов истец указывает на ненадлежащее исполнение ответчиком обязательств в рамках исполнения договора перевозки, а именно, нарушение температурного режима для перевозки груза.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Возражая против заявленных требований, ответчик указывает, что акт фиксации порчи имущества от 02.07.2024 является сфальсифицированным, поскольку истец не приглашал ответчика, водителя на осмотр и фиксацию порчи груза, в акте отсутствует доказательство отказа водителя от участия в фиксации состояния груза. Также к акту не приложены фото- и/или видео-материалы, подтверждающие порчу товара. Акт фиксации порчи имущества от 02.07.2024 никогда не предъявлялся ответчику, водителю ответчика – ни при возврате груза 01.07.2024 в г. Химки Московской области, ни в последующей претензионной переписке между сторонами, был представлен истцом только в ходе рассмотрения настоящего делу по соответствующему запросу суда. В соответствии с положениями стать 161 Арбитражного процессуального кодекса Российской Федерации,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 1) разъясняет уголовно-правовые последствия такого заявления; 2) исключает оспариваемое доказательство с согласия лица, его представившего, из числа доказательств по делу; 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 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 Исходя из части 1 статьи 15 Федерального закона от 08.11.2007 N 259-ФЗ "Устав автомобильного транспорта и городского наземного электрического транспорта" (далее - Закон N 259-ФЗ), перевозчик обязан доставить и выдать груз грузополучателю по адресу, указанному грузоотправителем в транспортной накладной, грузополучатель - принять доставленный ему груз. Как установлено пунктом 1 статьи 796 Гражданского кодекса Российской Федерации,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В пункте 12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разъяснено, что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Согласно положениям части 1 статьи 38 Федерального закона от 08.11.2007 N 259-ФЗ "Устав автомобильного транспорта и городского наземного электрического транспорта" (далее - Устав автомобильного транспорта),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 Порядок составления актов и проставления отметок в документах, указанных в части 1 указанной статьи, устанавливается Правилами перевозок грузов, утвержденных постановлением Правительства Российской Федерации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 (далее - Правила N 2200). В соответствии с подпунктом "в" пункта 81 Правил N 2200 акт составляется в случае утраты или недостачи груза, повреждения (порчи) груза. Согласно пунктам 82 - 88 Правил N 2200 акт составляется заинтересованной стороной в день обнаружения обстоятельств, подлежащих оформлению актом. При невозможности составить акт в указанный срок он составляется в течение следующих суток. В случае уклонения перевозчиков, грузоотправителей, грузополучателей от составления акта соответствующая сторона вправе составить акт без участия уклоняющейся стороны, предварительно уведомив ее в письменной форме о составлении акта, если иная форма уведомления не предусмотрена договором перевозки груза или договором фрахтования. Акт должен содержать дату и место составления акта; фамилии, имена, отчества и должности лиц, участвующих в составлении акта; краткое описание обстоятельств, послуживших основанием для составления акта. В случае повреждения (порчи) груза их описание и фактическое состояние. Кроме того, к акту прилагаются результаты проведения экспертизы для определения размера фактического повреждения (порчи) груза, при этом указанный акт должен быть составлен в присутствии водителя. В случае отказа от подписи лица, участвующего в составлении акта, в акте указывается причина отказа. Акт на бумажном носителе составляется в количестве экземпляров, соответствующем числу участвующих в его составлении лиц, но не менее, чем в 2 экземплярах. Исправления в составленном акте не допускаются. О составлении акта должна быть сделана отметка в транспортной накладной и заказе-наряде на бумажном носителе. В силу статьи 68 АПК РФ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В материалы дела представлен акт от 02.07.2024, содержащий в себе подписи представителей ООО «МойМаркет» и ООО «Лого-Трейд». В акте указано, что водитель транспортного средства от участия в процессе разгрузки и фиксации отказался. В ходе рассмотрения дела в качестве свидетеля был опрошен водитель транспортного средства ФИО9, который пояснил, что к процессу разгрузки его не допустили, о составлении акта его не уведомляли и не приглашали. Суд отмечает, что в силу указаний п. 82 Правил N 2200 в случае уклонения перевозчиков, от составления акта соответствующая сторона вправе составить акт без участия уклоняющейся стороны, предварительно уведомив ее в письменной форме о составлении акта, чего в данном случае сделано не было, в дело не представлены соответствующие доказательства. Суд критически относится к показаниям свидетеля ФИО9, поскольку он находился в служебной зависимости от ответчика. Однако и истец не представил доказательств соблюдения процедуры оформления одностороннего акта в случае уклонения водителя от его подписания. В такой ситуации суд не может отдать предпочтение позиции той или иной стороны и исходит из имеющихся в деле доказательств. Из материалов дела не следует, что перевозчик был уведомлен истцом о составлении акта в одностороннем порядке после уклонения водителя от участия в приемке груза. Акт фиксации порчи груза от 02.07.2024 в адрес ответчика не направлялся ни после приемки груза обратно от перевозчика, ни в последующем в ходе претензионной переписки между сторонами, представлен истцом только в ходе судебного разбирательства. Согласно положениям п. 83 Правил № 2200 отметки о составлении акта в транспортной накладной и заказе-наряде на бумажном носителе осуществляют лица, уполномоченные грузоотправителем, или перевозчиком, или грузополучателем, или фрахтователем, или фрахтовщиком на то надлежащим образом. Вместе с тем, указанные документы с отметкой о составлении акта в материалы дела не представлены. Кроме того, в случае повреждения (порчи) груза к акту должны прилагаться результаты проведения экспертизы для определения размера фактических недостачи и повреждения (порчи) груза, при этом указанный акт должен быть составлен в присутствии водителя (п. 85 Правил № 2200). Как следует из материалов дела, на месте возврата ответчиком груза заказчику (г. Химки Московской области) размер фактических недостачи и повреждения (порчи) груза не устанавливался, экспертиза не проводилась. Вместо этого груз был передан другому перевозчику (ИП ФИО2) сначала для доставки с г. Спасск-Дальний, а затем морскому перевозчику для доставки в г. Магадан. Разумных объяснений потребности перевозить испорченный груз из Московской области (г. Химки) в г. Магадан истец не предоставил. Принимая во внимание, что экспертиза по факту порчи груза была проведена истцом только 02.08.2024 (спустя месяц после приемки груза от ответчика) в г. Магадане, суд неоднократно предлагал истцу представить в материалы дела доказательства соблюдения температурного режима при последующих перевозках ИП ФИО2 и ООО «Петра ДВ». Указанные доказательства в материалы дела истцом не представлены. Фотографии, представленные истцом в подтверждение факта порчи груза еще 01.07.2024, признаются судом недостоверным доказательством, поскольку на данных снимках отсутствуют сведения о дате и времени их совершения. На основании изложенного суд не может принять в качестве допустимого и достоверного доказательства акт фиксации порчи груза от 02.07.2024 Поскольку ответчик не уведомлялся о выявленных фактах повреждений груза, на истце лежит обязанность доказывания обстоятельств повреждения груза в период транспортировки. Показания логгера, свидетельствующие об отклонении температурного режима при перевозке груза ответчиком, не являются достаточными доказательствами для взыскания с ответчика убытков, поскольку по месту приемки груза от перевозчика факт повреждения груза в установленном порядке не фиксировался, экспертиза для определения размера фактических недостачи и повреждения (порчи) груза не проводилась, груз был передан для последующей перевозки другим перевозчикам, сведения о соблюдении температурного режима которых отсутствуют, установление факта и размера повреждения груза произведено спустя месяц после доставки груза двумя последующими перевозчиками. Соответственно суд приходит к выводу, что истцом не доказано, что ответчик является лицом, в результате действий (бездействия) которого возник ущерб. На основании изложенного, суд отказывает в удовлетворении взыскания с ответчика ущерба в размере 546 241,97 руб. Поскольку акт от 02.07.2024 не принят судом в качестве доказательства, основания для назначения по делу судебной экспертизы в целях проверки довода ответчика о его фальсификации и определения времени его изготовления, отсутствуют.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Истец просит взыскать также материальный ущерб в размере 54 720,65 руб. за осуществление перегрузки переданного груза из транспортного средства ответчика в транспортное средство последующего перевозчика в &lt;...&gt; 500,00 руб. стоимость перегрузки и временного хранения груза в г. Спасск-Дальний, а также 33 852,00 руб. стоимость экспертизы № 049/01/00044, проведенной Центром экспертиз и оценки при Магаданской торгово-промышленной палате от 02.08.2024. Как следует из материалов дела и подтверждено сторонами по делу в ходе судебного разбирательства, возврат ответчиком груза и его передача для последующей перевозки состоялось вечером 01.07.2024, загрузка товара ИП ФИО10 для последующей перевозки произошла 02.07.2024 (договор-заявка на перевозку груза № М0207 от 02.07.2024, счет на оплату № 118 от 02.07.2024). Вместе с тем счет-фактура № 211 на сумму 54 720,65 руб. на услуги механизированной погрузки, формирование сборных паллетомест датирована 08.07.2024, услуги приняты ООО «МойМаркет» также 08.07.2024. Соответственно истцом не доказана причинно-следственная связь между указанными затратами, понесенными на погрузочно-разгрузочные работы согласно УПД № 211 от 08.07.2024 и фактом перегрузки возвращенного ответчиком груза последующему перевозчику 01.07.2024 – 02.07.2024. В указанной части исковые требования не подлежат удовлетворению. Также не подлежит удовлетворению требования истца в части взыскания 137 500,00 руб. стоимости перегрузки и временного хранения груза в г. Спасск-Дальний. Как следует из материалов дела, ИП ФИО10 должен был доставить груз в . Спасск-Дальний 12.07.2024 (договор-заявка № М0207 от 02.07.2024). 15.07.2024 истцом была подана заявка ООО «Пеетра ДВ» для последующей перевозки груза автомобилем, морем до г. Магадан. Автодоставка груза – 18.07.2024, дата отхода судна 20.07.2024 (нотис об отправке груза). Вместе с тем акт ИП ФИО7 на услуги по подключению морозильной установки, термальную обработку груза, погрузочно-разгрузочные работы на сумму 137 500,00 руб., которую истец просит взыскать с ответчика в качестве убытков за временное хранение груза в г. Спасск-Дальний, датирован 08.08.2024, то есть после убытия судна с грузом из г. Спасск-Дальний. Соответственно истцом не доказана причинно-следственная связь между указанными затратами и нахождением груза в г. Спасск-Дальний до 20.07.2024. Поскольку судом при вынесении решения не принято заключение экспертизы № 049/01/00044 от 02.08.2024, проведенной Центром экспертиз и оценки при Магаданской торгово-промышленной палате от 02.08.2024, расходы истца на ее проведение в размере 33 852,00 руб. также не подлежат возмещению.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Истец просит взыскать также штраф в размере 50% от платы, установленной за перевозку груза в размере 650 000 руб. На основании статьи 9 Устава автомобильного транспорта перевозчик обязан предоставить в сроки, установленные договором перевозки груза, транспортные средства, контейнеры, пригодные для перевозок соответствующего груза.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порядке, установленном законодательством Российской Федерации (часть 1 статьи 34 Устава). Пунктом 4.2 договора предусмотрено - в случае согласования перевозчиком заявки отправителя, и последующий невывоз в согласованный срок груза по вине перевозчика, предусмотренного договором, перевозчик уплачивает отправителю штраф в размере 50% платы, установленной за перевозку груза. Поскольку стоимость перевозки груза перевозчиком составила 1 300 000 руб., то истец просит взыскать штраф в размере 650 000 руб. Ответчик просит снизить штраф в соответствии с положениями ст. 333 ГК РФ , так как взыскание половины стоимости перевозки является несоразмерным последствиям. Согласно статье 333 ГК РФ ,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Учитывая компенсационный характер гражданско-правовой ответственности, под соразмерностью суммы неустойки последствиям нарушения обязательства Кодекс предполагает выплату кредитору такой компенсации его потерь, которая будет адекватна и соизмерима с нарушенным интересом. Конституционный Суд Российской Федерации в определении от 21.12.2000 N 263-О разъяснил, что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определения размера неустойки, то есть, по существу, на реализацию требования статьи 17 Конституции Российской Федерации, согласно которой осуществление прав и свобод человека и гражданина не должно нарушать права и свободы других лиц. В пункте 2 информационного письма Президиума Высшего Арбитражного Суда Российской Федерации от 14.07.1997 N 17 "Обзор практики применения арбитражными судами статьи 333 Гражданского кодекса Российской Федерации" указано, что критериями для установления несоразмерности в каждом конкретном случае могут быть: чрезмерно высокий процент неустойки; значительное превышение суммы неустойки суммы возможных убытков, вызванных нарушением обязательств; длительность неисполнения обязательств и др. Согласно пункту 70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N 7) по смыслу статей 332 , 333 ГК РФ , установление в договоре максимального или минимального размера (верхнего или нижнего предела) неустойки не являются препятствием для снижения ее судом. Согласно пункту 73 Постановления N 7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 часть 1 статьи 65 АПК РФ ). При применении данной нормы суд обязан установить баланс между применяемой к нарушителю мерой ответственности (неустойкой) и оценкой действительного (а не возможного) размера ущерба, причиненного в результате конкретного правонарушения. Пунктом 74 Постановления N 7 предусмотрено, что возражая против заявления об уменьшении размера неустойки, кредитор не обязан доказывать возникновение у него убытков (пункт 1 статьи 330 ГК РФ ),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Согласно пункту 75 Постановления N 7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Доказательствами обоснованности размера неустойки могут служить, в частности, данные о среднем размере платы по краткосрочным кредитам на пополнение оборотных средств, выдаваемым кредитными организациями лицам, осуществляющим предпринимательскую деятельность, либо платы по краткосрочным кредитам, выдаваемым физическим лицам, в месте нахождения кредитора в период нарушения обязательства, а также о показателях инфляции за соответствующий период. Установив основания для уменьшения размера неустойки, суд снижает сумму неустойки. В соответствии с пунктом 77 Постановления N 7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Разрешая в данном случае вопрос о соразмерности штрафа последствиям нарушения денежного обязательства, суд первой инстанции правомерно исходил из того, что истцом не представлены документальные доказательства реально наступивших для него негативных последствий, вызванных нарушением ответчиком обязательства, отсутствуют сведения об обращении истца к иным контрагентам для осуществления спорной перевозки и/или о штрафных санкциях, выставленных истцу возможными заказчиками перевозки. С учетом этого суд посчитал, что достаточным и сохраняющим баланс интересов сторон рассматриваемых правоотношений является размер штрафа, установленный положениями Устава автомобильного транспорта и городского наземного электрического транспорта, и, рассчитанный исходя из 20% от согласованной сторонами по договору стоимости услуг по перевозке груза, а именно - 260 000 руб. (1 300 000*20%). В остальной части требования – суд отказывает.</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обращении в суд с иском истец уплатил государственную пошлину в размере 67 669 руб. согласно платежному поручению № 103863 от 03.10.2024. Поскольку снижение штрафа по ст. 333 ГК РФ не влияет на размер государственной пошлины, государственная пошлина, подлежащая взысканию с ответчика в пользу истца, составляет 30 925 руб., исходя из размера заявленных исковых требований в сумме 650 000,00 руб.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исковые требования удовлетворить частично. Взыскать с индивидуального предпринимателя ФИО1 (ИНН &lt;***&gt;, ОГРНИП &lt;***&gt;) 260 000,00 руб. штрафа, а также 30925,00 руб. судебных расходов по оплате государственной пошлины. В удовлетворении остальной части исковых требований отказать.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А.А. Катцина Суд: АС Красноярского края (подробнее) Истцы: ООО "МОЙМАРКЕТ" (подробнее) Ответчики: ФБУ Сибирский РЦСЭ Минюста России (подробнее) Иные лица: ГУ Начальник отдела адресно-справочной работы Управления по вопросам миграции МВД России по Красноярскому краю Ашлапова Н.В. (подробнее) ГУ отдел адресно-справочной работы Управления по вопросам миграции МВД России по городу Москве (подробнее) ООО Ионов Р.В. пред-ль "Мой Маркет" (подробнее) ФБУ Красноярская лаборатория судебной экспертизы Министерства юстиции РФ (подробнее) Судьи дела: Катцина А.А.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