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27.11.2023 Подрядчик направил в адрес Заказчика для согласования пакет рабочей документации и сметной части по объекту, с ответом на замечания Заказчика от 27.11.2023 (исх. № 00/04/398). Таким образом, исходя из п. 6.3.2. Договора, Заказчик обязан был предоставить ответ и рассмотреть документацию не позднее 18.12.2023. Однако, ответ на письмо Подрядчика поступил от Заказчика только лишь 17.01.2024, то есть просрочка составила 29 календарных дней (с 19.12.2023 по 17.01.2024). Указанный период, по мнению ответчика, подлежит исключению из общего расчета неустойки.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09.07.2024 Подрядчик направил в адрес Заказчика письмо с просьбой о согласовании расположения серверной на 2-м этаже здания гаража. 18.07.2024 Подрядчик запросил у Заказчика информацию о том, когда будет получена информация о согласовании расположения серверной. Однако, заказчик так и не ответил на указанное письмо. Предприниматель полагает, что из общего периода неустойки подлежит исключению период задержки согласования документации со стороны Заказчика, о котором было указано ранее, а именно: 238 календарный дней (29 + 209 дней). Таким образом, из общей суммы начисленной неустойки, по мнению Ответчика, должна быть исключена сумма в размере 333 200 руб., согласно следующей калькуляции: 2 800 000 × 238 × 0.05% = 333 200 руб. Предприниматель ходатайствует о снижении начисленной неустойки в порядке статьи 333 ГК РФ . Оценив материалы дела в порядке, предусмотренном статьей 71 АПК РФ , арбитражный суд пришел к следующим выводам. В силу статей 309 и 310 Гражданского кодекса Российской Федерации (далее –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Односторонний отказ от исполнения обязательства не допускается. Согласно статье 758 ГК РФ по договору подряда на выполнение проектных и изыскательских работ подрядчик (проектировщик, изыскатель) обязуется по заданию заказчика разработать техническую документацию и (или) выполнить изыскательские работы, а заказчик обязуется принять и оплатить их результат. В соответствии с пунктом 1 статьи 708 ГК РФ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 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 В силу статьи 65 АПК РФ каждое лицо, участвующее в деле, должно доказать обстоятельства, на которые оно ссылается в обоснование своих требований и возражений. В соответствии с пунктом 1 статьи 329 ГК РФ исполнение обязательств может обеспечиваться неустойкой, залогом, удержанием вещи должника, поручительством, независимой гарантией, задатком, обеспечительным платежом и другими способами, предусмотренными законом или договором. Согласно пункту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Согласно п. 8.1 договора за нарушение Подрядчиком сроков выполнения работ, установленных настоящим Договором, Заказчик имеет право начислить Подрядчику пени в размере 0,05% от предельной цены Договора, указанной в п. 2.1 Договора, за каждый день просрочки. Факт невыполнения ответчиком работ по Договору в установленный срок подтверждается представленными истцом и исследованными судом доказательствами. Вопреки доводам ответчика, заказчик своевременно исполнил обязательство по договору в части передачи исходных данных для выполнения работ. Большая часть писем подрядчика о предоставлении исходных данных (за период с июня по январь 2025) была направлена заказчику уже по истечении предусмотренного договором срока выполнения работ. Письмо подрядчика от 18.07.2024 о согласовании расположения серверной на 2-м этаже здания гаража направлено заказчику по истечении предусмотренного договора срока, при этом заказчик в разумные сроки (письмом от 23.07.2024) сообщил подрядчику о согласовании расположения серверной. Письмом от 20.10.2023 № 23/10-389 заказчик указал подрядчику на имеющиеся замечания к работам. Письмо подрядчика от 27.11.2023 № 00/04/398 о согласовании пакета рабочей документации и сметной части по объекту, с ответом на замечания заказчика, также направлено за пределами предусмотренного договором срока. Ответчиком в нарушение ст. 65 АПК РФ не представлено доказательств уведомления истца о приостановлении работ на основании ст. 716 ГК РФ , невозможности выполнения работ в срок, по независящим от подрядчика причинам. При указанных обстоятельствах суд приходит к выводу о ненадлежащем исполнении подрядчиком обязательств по Договору. Проверив представленный истцом расчет неустойки, суд, признал его верным, таким образом, требование о взыскании неустойки надлежит удовлетворить. Ходатайство ответчика о применении положений статьи 333 ГК РФ подлежит отклонению, поскольку в силу пунктов 1 и 2 статьи 421 ГК РФ юридические лица свободны в заключении договора, установленная по соглашению сторон неустойка является договорной, условия по ее применению определены исключительно по их усмотрению. Ответчик является индивидуальным предпринимателем и осуществляет свою предпринимательскую деятельность на свой риск, при заключении договора он, проявляя должную степень заботливости и осмотрительности, должен был предвидеть наступление установленных договором неблагоприятных последствий в случае нарушения условий Договора. Доказательств явной несоразмерности предъявленной ко взысканию неустойки последствиям нарушения договорных обязательств и необоснованности выгоды кредитора, ответчик в нарушение положений статьи 65 АПК РФ суду не представил. В соответствии с пунктом 1 статьи 110 АПК РФ судебные расходы, понесенные лицами, участвующими в деле, в пользу которых принят судебный акт, взыскиваются арбитражным судом со стороны. Руководствуясь ст.ст. 110 , 167 - 170 Арбитражного процессуального кодекса Российской Федерации, Арбитражный суд решил: Взыскать с индивидуального предпринимателя ФИО1 в пользу акционерного общества «ЛОЭСК-Электрические сети Санкт-Петербурга и Ленинградской области» 849 800 руб. неустойки, 47 490 руб. расходов по оплате государственной пошлины. Решение может быть обжаловано в Тринадцатый арбитражный апелляционный суд в течение месяца со дня принятия. Судья Сухинова И.В. Суд: АС Санкт-Петербурга и Ленинградской обл. (подробнее) Истцы: АО "ЛОЭСК-ЭЛЕКТРИЧЕСКИЕ СЕТИ Санкт-ПетербургА И ЛЕНИНГРАДСКОЙ ОБЛАСТИ" (подробнее) Ответчики: ИП МАКСИМОВ ТИМИР ВЛАДИМИРОВИЧ (подробнее) Судьи дела: Сухинова И.В.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