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исковых требований отказать.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встречному иску: Взыскать с общества с ограниченной ответственностью "Стройбазис" в пользу обществу с ограниченной ответственностью "Судостроительная компания "АКО Барсс": - задолженность в размере 3 300 000 рублей, - расходы по оплате государственной пошлины в размере 124 000 рублей. Решение может быть обжаловано в Тринадцатый арбитражный апелляционный суд в течение месяца со дня принятия Решения. Судья Киселева А.О. Суд: АС Санкт-Петербурга и Ленинградской обл. (подробнее) Истцы: ООО "Стройбазис" (подробнее) Ответчики: ООО "СУДОСТРОИТЕЛЬНАЯ КОМПАНИЯ "АКО БАРСС" (подробнее) Судьи дела: Киселева А.О.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