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Томск, СНИЛС &lt;***&gt;, ИНН &lt;***&gt;, адрес регистрации Россия 660098, г.Красноярск, Красноярский край, ул. 9 мая д.53 кв.45) банкротом и ввести в отношении должника процедуру реализации имущества гражданина сроком до 23.04.2026.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ААУ Арсенал (подробнее) АО "АЗИАТСКО-ТИХООКЕАНСКИЙ БАНК" (подробнее) АО "Всероссийский банк развития регионов" (подробнее) АО "Газпромбанк" (подробнее) ПАО Совкомбанк (подробнее) Судьи дела: Мухлыгина Е.А. (судья) (подробнее) Последние документы по делу: Решение от 31 октября 2025 г. по делу № А33-25186/2025 Резолютивная часть решения от 25 октября 2025 г. по делу № А33-25186/2025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