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пос. Новочернореченский Козульского района Красноярского края, ИНН &lt;***&gt;, СНИЛС &lt;***&gt;, адрес регистрации: 662040, &lt;...&gt;) банкротом и ввести в отношении должника процедуру реализации имущества гражданина сроком до 20.04.2026. Утвердить финансовым управляющим ФИО2 с единовременным вознаграждением в размере 25 000 рублей за счет имущества должника. Привлечь к участию в деле Отдел опеки и попечительства по Каратузскому району (адрес. 662850,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арбитражному управляющему на получение запросов в отношении должника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пос. Новочернореченский Козульского района Красноярского края, ИНН &lt;***&gt;, СНИЛС &lt;***&gt;, адрес регистрации: 662040,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"Синергия" (подробнее) ПАО Банк ВТБ (подробнее) ПАО Сбербанк России (подробнее) Судьи дела: Брыль О.В. (судья) (подробнее) Последние документы по делу: Решение от 25 октября 2025 г. по делу № А33-24619/2025 Резолютивная часть решения от 19 октября 2025 г. по делу № А33-24619/2025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