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гражданина ФИО1 (ДД.ММ.ГГГГ года рождения, место рождения: Новосибирская область, Чановского района, р.п. Чаны, ИНН &lt;***&gt;, СНИЛС &lt;***&gt;, адрес регистрации: 632382, &lt;...&gt;) несостоятельным (банкротом) и ввести в отношении гражданина процедуру реализации имущества гражданина сроком на шесть месяцев, до 15.04.2026.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финансовым управляющим должника ФИО2, члена ПАУ ЦФО (ИНН &lt;***&gt;, почтовый адрес: 119146, г. Москва, а/я 78). Утвердить финансовому управляющему фиксированную сумму вознаграждения в размере 25 000 рублей единовременно.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Финансовому управляющему: - не позднее чем через десять дней с даты своего утверждения направить для опубликования в порядке, установленном статьей 28 Федерального закона «О несостоятельности (банкротстве)», необходимые сведения, доказательства публикации сообщения представить в суд; - в случае наличия в отношении должника возбужденных исполнительных производств – после прекращения исполнительного производства и получения исполнительного документа, уведомить кредиторов о необходимости предъявления требования к должнику в рамках процедуры банкротства; - в срок до 30.03.2026 представить отчет о результатах проведения процедуры банкротства реализации имущества гражданина, с приложением документов, подтверждающих сведения в отчете.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Судебное заседание по рассмотрению вопроса о завершении процедуры банкротства реализации имущества гражданина будет назначено после поступления в суд финального отчета о результатах проведения процедуры банкротства реализации имущества гражданина.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Разрешить финансовому управляющему в порядке, установленном статей 20.3 Закона о банкротстве (в ред. Федеральных законов от 29.12.2014 № 482-ФЗ, от 29.05.2024 № 107-ФЗ) истребовать и получать на руки справки, сведения и информацию в отношении должника, супруга должника, близких родственников (дети, родители), установленные ст. 14 Семейного кодекса РФ за исследуемый период, из органов осуществляющих государственную регистрацию актов гражданского состояния, органов осуществляющих непосредственный учет, регистрацию движимого имущества (автомототранспорта, плавсредств и маломерных судов, другой техники, в том числе тракторов и самоходных машин, оружия), органов осуществляющих функции непосредственного учета недвижимого имущества, органов осуществляющих функции по выработке и реализации государственной политики и нормативному правовому регулированию в сфере обеспечения установленного порядка деятельности судов и исполнения судебных актов и актов других органов принудительное исполнение вступивших в законную силу судебных актов, органов осуществляющих функции персонифицированный и налоговый учет любого имущества подлежащего налогообложению и такого учета, органов осуществляющие функции учета интеллектуальных прав на результаты интеллектуальной деятельности. Разъяснить финансовому управляющему, что согласно пункту 10 статьи 213.9 Закона о банкротстве сведения, составляющие личную, коммерческую, служебную, банковскую, иную охраняемую законом тайну и полученные финансовым управляющим при осуществлении своих полномочий, не подлежат разглашению, за исключением случаев, установленных федеральными законами. За разглашение сведений, составляющих личную, коммерческую, служебную, банковскую, иную охраняемую законом тайну, финансовый управляющий несет гражданско-правовую, административную, уголовную ответственность. Финансовый управляющий обязан возместить вред, причиненный в результате разглашения финансовым управляющим сведений, составляющих личную, коммерческую, служебную, банковскую, иную охраняемую законом тайну.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Полномочия финансового управляющего возникают с момента его назначения и действуют до момента освобождения от возложенных на него обязанностей, завершения или прекращения производства по делу о банкротстве.</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 даты принятия арбитражным судом решения о признании должника банкротом и введении реализации имущества гражданина наступают последствия, предусмотренные статьями 213.24 , 213.25 Федерального закона «О несостоятельности (банкротстве)». Решение подлежит немедленному исполнению и может быть обжаловано в Седьмой арбитражный апелляционный суд (г. Томск), в срок, не превышающий одного месяца со дня принятия решения, либо в суд кассационной инстанции – в течение двух месяцев с момента вступления решения в законную силу при условии,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 Жалобы подаются через Арбитражный суд Новосибирской области. Судья И.Е. Рышкевич Суд: АС Новосибирской области (подробнее) Иные лица: АССОЦИАЦИЯ "САМОРЕГУЛИРУЕМАЯ ОРГАНИЗАЦИЯ АРБИТРАЖНЫХ УПРАВЛЯЮЩИХ ЦЕНТРАЛЬНОГО ФЕДЕРАЛЬНОГО ОКРУГА" (подробнее) МИФНС №17 по НСО (подробнее) ПАО Новосибирский социальный коммерческий банк "Левобережный" (подробнее) ПАО "Сбербанк" (подробнее) Судьи дела: Рышкевич И.Е. (судья) (подробнее) Последние документы по делу: Резолютивная часть решения от 14 октября 2025 г. по делу № А45-30332/2025 Решение от 25 октября 2025 г. по делу № А45-30332/2025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