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ООО «Геолайн Технологии» в пользу ООО «Торговый дом «Радиус» основной долг в размере 1 352 399,00 руб., неустойку в размере 219 088,64 руб., а также расходы по уплате государственной пошлины в размере 72 145,00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Выдать исполнительный лист по ходатайству взыскателя после вступления решения в законную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течение месяца со дня его принятия через Арбитражный суд Приморского края в Пятый арбитражный апелляционной суд. Судья Володькина Е. В. Суд: АС Приморского края (подробнее) Истцы: ООО "ТОРГОВЫЙ ДОМ "РАДИУС" (подробнее) Ответчики: ООО "Геолайн технологии" (подробнее) Судьи дела: Володькина Е.В. (судья) (подробнее) Последние документы по делу: Резолютивная часть решения от 13 октября 2025 г. по делу № А51-8580/2025 Решение от 25 октября 2025 г. по делу № А51-8580/2025 Показать все документы по этому делу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