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Выдать исполнительный лист по ходатайству взыскателя после вступления решения в законную силу.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ООО «Фриз БК» в доход федерального бюджета государственную пошлину в размере 14 206,00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течение месяца со дня его принятия через Арбитражный суд Приморского края в Пятый арбитражный апелляционной суд. Судья Володькина Е. В. Суд: АС Приморского края (подробнее) Истцы: Администрация Кавалеровского муниципального окгруга Приморского края (подробнее) Ответчики: ООО "ФРИЗ БК" (подробнее) Судьи дела: Володькина Е.В. (судья) (подробнее) Последние документы по делу: Решение от 25 октября 2025 г. по делу № А51-10004/2025 Резолютивная часть решения от 13 октября 2025 г. по делу № А51-10004/2025 Показать все документы по этому делу Судебная практика по: По договору подряда Судебная практика по применению норм ст. 702, 703 ГК РФ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