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«Оборудование и металлоконструкции-инжиниринг» (ИНН &lt;***&gt;, ОГРН &lt;***&gt;) в пользу общества с ограниченной ответственностью «Строительно-монтажное предприятие № 5» (ИНН &lt;***&gt;, ОГРН &lt;***&gt;) 3547397 рублей, в том числе 3 069 500 руб. долга по договору поставки № ОМК-32/07-2023 от 17.07.2023, 438 500 руб. неустойки, начисленную за просрочку поставки товара, 39 897 руб. неустойки, начисленной за просрочку возврата денежных средств за период с 04.09.2025 по 16.09.2025, а также 131 422 руб. в возмещение расходов по уплате государственной пошлины. Продолжить начисление неустойки, на сумму основного долга 3 069 500 руб. в размере 0,1% за каждый день просрочки, начиная с 17.09.2025 по день фактической оплаты долга.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ООО "СТРОИТЕЛЬНО-МОНТАЖНОЕ ПРЕДПРИЯТИЕ №5" (подробнее) Ответчики: ООО "ОБОРУДОВАНИЕ И МЕТАЛЛОКОНСТРУКЦИИ-ИНЖИНИРИНГ" (подробнее) Судьи дела: Исмаилова О.И.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