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w:t>
        <w:br/>
        <w:t>03</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соответствуют ли, наименование, характеристика, номенклатура материалов, предоставленных ООО «ЛТМ-Белгород» по ДОГОВОРУ на выполнение строительных работ от 26.10.2023г для монтажа пола сцены Белгородского государственного центра народного творчества по адресу: &lt;...&gt;, материалам, предусмотренным проектной и организационно-- технологической документацией в части монтажа пола сцены указанного здания. Если несоответствие имеется, то установить какие материалы должны были быть поставлены и смонтированы на полу сцены Белгородского государственного центра народного творчества по адресу: &lt;...&gt;, согласно проектной и организационно-технологической документацией на капитальный ремонт здания Белгородского государственного центра народного творчества?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соответствует ли объем работ по монтажу пола сцены Белгородского государственного центра народного творчества по адресу: &lt;...&gt;, выполненный ООО «Строительство домов 31» объему работ, предусмотренному ДОГОВОРОМ на выполнение строительных работ от 26.10.2023г.?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соответствуют ли работы по монтажу пола сцены Белгородского государственного центра народного творчества по адресу: &lt;...&gt;, выполненные ООО «Строительство домов 31» требованиям СВОДА ПРАВИЛ ПОЛЫ АКТУАЛИЗИРОВАННАЯ РЕДАКЦИЯ СНиП 2.03.13-88 The floor СП 29 13330 2011 и «СП 71 13330.2017. Свод правил. Изоляционные и отделочные покрытия. Актуализированная редакция СНиП 3.04.01-87» (утв. Приказом Минстроя России от 27.02.2017 № 128/пр)?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недостатки в работе по монтажу пола сцены Белгородского государственного центра народного творчества по адресу: &lt;...&gt;, имеются, то установить в чем они заключаются, а также являются ли выявленные недостатки следствием некачественного выполнения работ ООО «Строительство домов 31», либо следствием поставки ООО «ЛТМ-Белгород» строительных материалов ненадлежащего качества (не соответствующих требованиям к материалам, подлежащим монтажу на полу сцены)?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Установить какие работы необходимо произвести и какие материалы применить для устранения недостатков пола сцены Белгородского государственного центра народного творчества, по адресу: &lt;...&gt;, а также стоимость работ и материалов на дату выполнения экспертизы?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Установить возможна ли эксплуатация пола сцены Белгородского государственного центра народного творчества, по адресу: &lt;...&gt;, с учетом устранения установленных недостатков и без производства демонтажа ранее установленного пола? По результатам проведенной судебной экспертизы установлено,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проведенного анализа предоставленных документов, а также произведенных обмерно-обследовательских работ на объекте установлено: наименование, характеристика, номенклатура материалов, предоставленных ООО «ЛТМ-Белгород» по договору на выполнение строительных работ от 26.10.2023 г. для монтажа полов сцены Белгородского государственного центра народного творчества по адресу: &lt;...&gt; соответствует материалам, предусмотренным проектной и организационно-технической документацией в части монтажа пола сцены указанного здания.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основании проведенного анализа предоставленных документов, а также произведенных обмерных работ на объекте установлено: объем по монтажу пола сцены Белгородского государственного центра народного творчества по адресу: &lt;...&gt; не соответствует договору на выполнение строительных работ от 26.10.2023 г., а именно: · смонтированный объем пола сцены меньше на 22,2 м2; · диаметр смонтированного поворотного круга меньше на 130…150 мм; · количество слоев рубероида в местах соприкосновения лаг с бетоном меньше на 1 (один) слой, местами отмечается отсутствие рубероида; · требуемая ширина технологической прорези (10…15 мм) достигнута путем устройства дополнительных фанерных проставок.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произведенных работ по инженерно-техническому обследованию объекта: работы по монтажу пола сцены Белгородского государственного центра народного творчества по адресу: &lt;...&gt;, выполненные ООО «Строительство домов 31» не в полной мере соответствует требованиям СП 29.13330.2011 (актуализированная редакция СНиП 2.03.13-88) «Полы» и СП 71.13330.2017 (актуализированная редакция СНиП 3.04.01-87) «Изоляционные и отделочные покрытия».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Недостатки в работе по монтажу пола сцены заключаются в: · отступлении от требований проектной и нормативно-технической документации; · образовании повсеместных зазоров между деревянными конструкциями, а также в опирании на бетонное основание и стальные конструкции планшета сцены и поворотного круга; · образовании повсеместных деформаций (прогибов, выпучиваний, перепадов высот, уклонов полов настила планшета сцены); · общем некачественном выполнении работ (отсутствие отдельных закреплений, перетяжка самонарезных винтов). Имеющиеся недостатки в работе по монтажу пола сцены являются следствием некачественного выполнения работ ООО «Строительство домов 31»; Имеющиеся недостатки в работе по монтажу пола сцены не являются следствием поставки ООО «ЛТМ-Белгород» строительных материалов ненадлежащего качества.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Стоимость работ и материалов, необходимых для устранения недостатков пола сцены Белгородского государственного центра народного творчества по адресу: &lt;...&gt;, составляет: · согласно данным, предоставленным заказчиком стоимость материалов, необходимых для выполнения работ по монтажу планшета сцены на дату заключения договора от 26.10.2023 г. (IV квартал 2023 г.) составляла 4 653 882,50 руб. (НДС не облагается); · С учетом индексации стоимость материалов, необходимых для выполнения работ по монтажу планшета сцены по состоянию на IV квартал 2024 г. на основании приложения №1 к письму Минстроя России от 28.12.2024 г. №79121-ИФ/09 составляет 1,21?4 653 882,50=5 631 197,83 руб. (НДС не облагается); · стоимость работ, необходимых для устранения недостатков пола сцены (см. Приложении В) составляет 1 629 670,00 руб. (НДС не облагается); · общая стоимость работ и материалов, необходимых для устранения недостатков пола сцены Белгородского государственного центра народного творчества по адресу: &lt;...&gt;, составляет 7 260 867,83 руб. (НДС не облагается). На основании проведенного анализа установлено, что эксплуатация пола сцены Белгородского государственного центра народного творчества по адресу: &lt;...&gt; с учетом устранения установленных недостатков без производства демонтажа ранее установленного пола технически невозможна. Представленное экспертное заключение, с учетом документального и нормативного обоснования, сторонами не оспорено. В материалах дела отсутствуют надлежащие доказательства недостоверности выводов эксперта, составившего экспертное заключение, а равно доказательства, опровергающие выводы эксперта, заявлений о фальсификации доказательств не представлялось. Каких-либо неясностей и противоречий в выводах эксперта не имеется. Истцом-ответчиком заявлено ходатайство о назначении повторной экспертизы на предмет определения качества использованных материалов, предоставленных заказчиком. Между тем, заключение судебной экспертизы содержит вывод по этому вопросу. В соответствии с положениями ст. 71 Арбитражного процессуального кодекса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Учитывая изложенные обстоятельства, оценив по правилам ст. 71 Арбитражного процессуального кодекса РФ имеющиеся в материалах дела доказательства, в том числе выводы эксперта, отраженные в экспертном заключении, арбитражный суд считает возможным принять результаты судебной экспертизы в качестве надлежащего доказательства качества выполненных работ. Вышеприведённые обстоятельства свидетельствуют о том, что мотивы отказа заказчика от подписания представленных подрядчиком актов являются обоснованными, первоначальным истцом не представлено доказательств качественного выполнения работ, оснований для оплаты имеющейся задолженности и удовлетворения первоначального иска не имеется. Согласно ч. 2 ст. 715 ГК РФ ,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Как усматривается из материалов дела, истцом ответчику в качестве аванса по спорному договору перечислены денежные средства на сумму 561 600 руб. Между тем, ответчиком обязательства надлежащим образом не выполнены, ввиду чего, заказчик уведомил подрядчика о расторжении договора, перечислении аванса заказчику. Согласно пункту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Пунктом 3 указанной статьи установлено, что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 В соответствии с пунктом 2 статьи 405 ГК РФ ,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Срок выполнения работ относится к существенным условиям договора подряда (Информационное письмо Президиума ВАС РФ от 25.02.2014 N 165 "Обзор судебной практики по спорам, связанным с признанием договоров незаключенными", Определение ВАС РФ от 30.05.2012 N ВАС-6830/12 по делу N А04-1367/2011) и его нарушение также презюмируется в качестве существенного. В пунктах 1 и 4 статьи 450.1 ГК РФ установлено, что предоставленное гражданским законодательством или договором право на односторонний отказ от договора (исполнения договора)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законодательством или договором. При этом сторона, которой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законодательством или договором. Право заказчика на односторонний отказ от исполнения договора подряда закреплено, в том числе положениями статьи 715 , 717 ГК РФ . В соответствии с пунктами 4.1 и 4.2 договора, заказчик вправе расторгнуть договор в одностороннем порядке в случае нарушения срока выполнения работ. Ответчик-истец в претензионном порядке фактически выразил волю на односторонний отказ от исполнения договора, потребовав возврата авансового платежа. Кроме того, решение заказчика от 13 марта 2024 года о расторжении договора мотивировано нарушением исполнителем условий договора (просрочка выполнения работ), которые не опровергнуты ответчиком в предусмотренном законом порядке. На основании вышеизложенных норм права, претензия истца и уведомление о расторжении договора с указанием на невыполнения обязательств и требованием о возвращении денежных средств является следствием правомерного отказа от договора и расценивается судом как утрата правового основания для удержания подрядчиком суммы предоплаты. Уведомление об отказе от договора как самостоятельная сделка в установленном порядке сторонами не обжаловалось и недействительным не признавалось, а доказательств выполнения работ (а не устранения недостатков уже выполненных работ) за пределами указанного срока не представлено. Учитывая изложенное, суд первой инстанции пришел к выводу, что договор подряда расторгнут. Положения п. 4 ст. 453 ГК РФ не исключают возможности истребовать в качестве неосновательного обогащения, полученные до расторжения договора денежные средства, если встречное удовлетворение получившей их стороной не было предоставлено и обязанность его предоставить отпала, о чем прямо указано в абз. 2 указанного пункта, а именно: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если иное не предусмотрено законом или договором либо не вытекает из существа обязательства. В соответствии с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В соответствии с п. 5 Постановления Пленума Высшего Арбитражного Суда Российской Федерации от 06.06.2014 N 35 "О последствиях расторжения договора" если при рассмотрении спора, связанного с расторжением договора, по которому одна из сторон передала в собственность другой стороне какое-либо имущество, судом установлено нарушение эквивалентности встречных предоставлений вследствие неисполнения или ненадлежащего исполнения своих обязанностей одной из сторон, сторона, передавшая имущество, вправе требовать возврата переданного другой стороне в той мере, в какой это нарушает согласованную сторонами эквивалентность встречных предоставлений. Соответственно, в связи с прекращением договорных отношений и неполучением истцом какого-либо предоставления, имеющего потребительскую ценность, уплаченная по договору сумма является для ответчика неосновательным обогащением. Необходимыми условиями возникновения обязательства из неосновательного обогащения является приобретение и сбережение имущества, отсутствие правовых оснований, то есть если приобретение или сбережение имущества одним лицом за счет другого не основано на законе, иных правовых актах, сделке (Определение Верховного Суда РФ от 22.12.2015 по делу N 306-ЭС15-12164). Таким образом, оснований для удержания денежных средств в испрашиваемом размере, перечисленных в качестве оплаты по договору, у истца-ответчика не имеется. Доказательств прекращения обязательства в соответствии со ст. ст. 407 , 408 ГК РФ , ответчик суду не представил. За нарушение сроков выполнения работ ответчиком-истцом так же заявлены требования о взыскании неустойки за нарушение сроков выполнения работ за период с 20.11.2023 по 13.03.2024 в сумме 128 044,80 рублей. В силу статьи 329 ГК РФ исполнение обязательства может обеспечиваться неустойкой (пеней, штрафом), предусмотренной законом или договором. В соответствии с пунктом 1 статьи 330 ГК РФ стороны могут предусмотреть в договоре условие о неустойке,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Как указано выше, пунктом 1.4 Договора установлена ответственность за нарушение срока выполнения работ в виде неустойки размере 0,1% от стоимости договора за каждый день просрочки Согласно статье 333 ГК РФ , если подлежащая уплате неустойка явно несоразмерна последствиям нарушения обязательства, суд вправе уменьшить неустойку. Согласно пункту 71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1 статьи 2 , пункт 1 статьи 6 , пункт 1 статьи 333 Гражданского кодекса Российской Федерации). Ответчик ходатайство о снижении неустойки, равно как и доказательства ее несоразмерности, суду не предъявил. В связи с чем, с учетом положений Постановления Пленума Верховного суда Российской Федерации от 24.03.2016 N 7, оснований для уменьшения размера неустойки в порядке положений статьи 333 ГК РФ не имеется. Учитывая изложенное, с ответчика в пользу истца следует взыскать неустойку за нарушение сроков выполнения работ за период с 20.11.2023 по 13.03.2024 в сумме 128 044,80 рублей. Согласно ч. 1 ст. 716 ГК РФ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Доказательств того, что ответчик уведомлял истца о приостановке выполнения работ в связи с наличием обстоятельств, которые создавали невозможность ее завершения в срок, а истец не сообщал ответчику о дальнейших действиях в связи с приостановкой работ по Договору. Согласно ст. 65 АПК РФ каждое лицо, участвующее в деле, должно доказывать те обстоятельства, на которые оно ссылается как на основание своих требований и возражений. Исходя из принципа состязательности сторон, закрепленного в ст. 9 названного Кодекса, а также положений ст. 65 Кодекса, лицо, не реализовавшее свои процессуальные права, в том числе и на представление доказательств, несет риск неблагоприятных последствий несовершения им соответствующих процессуальных действий. При изложенных обстоятельствах, в первоначальном иске следует отказать. Кроме того, следует принять отказ ООО "ЛТМ-Белгород" от иска к ООО "Строительство домов 31" о взыскании убытков в размере 5 879 239,50 руб. с прекращением производства по делу в этой части и возвратом 35 210 руб. госпошлины из федерального бюджета (70% от уплаченной). По встречному иску расходы истца по госпошлине в сумме 55 844 руб. следует взыскать с ответчика в пользу истца и 11 208,60 руб. в доход федерального бюджета. Руководствуясь статьями 49 , 110 , 150 , 151 167 - 170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отказ ООО "ЛТМ-Белгород" от иска к ООО "Строительство домов 31" о взыскании убытков в размере 5 879 239,50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Производство по делу № А08-1941/2024 по иску ООО "ЛТМ-Белгород" (ИНН &lt;***&gt;, ОГРН &lt;***&gt;) к ООО "Строительство домов 31" (ИНН &lt;***&gt;, ОГРН &lt;***&gt;) о взыскании, убытков в размере 5 879 239,50 руб. прекратить.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Возвратить ООО "ЛТМ-Белгород" (ИНН &lt;***&gt;, ОГРН &lt;***&gt;) 35 210 руб. госпошлины из федерального бюджета. 3.В первоначальном иске ООО "Строительство домов 31" (ИНН &lt;***&gt;, ОГРН &lt;***&gt; оказать.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Встречный иск удовлетворить. 5.Взыскать с ООО "Строительство домов 31" (ИНН &lt;***&gt;, ОГРН &lt;***&gt; в пользу ООО "ЛТМ-Белгород" (ИНН &lt;***&gt;, ОГРН &lt;***&gt;) 689 644, 80 руб. в том числе неосновательное обогащение в виде неотработанного аванса в размере 561 600 руб. по договору на выполнение строительных работ от 26.10.2023 на выполнение монтажа пола общей площадью 312 кв.м на объекте по адресу: &lt;...&gt; неустойку за нарушение сроков выполнения работ за период с 20.11.2023 г. по 13.03.2024 в сумме 128 044,80 рублей и судебные расходы по госпошлине в сумме 55 844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ООО "Строительство домов 31" (ИНН &lt;***&gt;, ОГРН &lt;***&gt;) в доход федерального бюджета 11 208,60 руб. государственной пошлины. 7.Решение может быть обжаловано в месячный срок в Девятнадцатый арбитражный апелляционный суд через Арбитражный суд Белгородской области. Судья Танделова З. М. Суд: АС Белгородской области (подробнее) Истцы: ООО "Строительство домов 31" (подробнее) Ответчики: ООО "ЛТМ-Белгород" (подробнее) Иные лица: ООО "СП групп" (подробнее) Судьи дела: Танделова З.М.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