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ФИО4 (ФИО1, ФИО2) Татьяну Александровну (ДД.ММ.ГГГГ г.р., место рождения: с. Шаромы Мильковского р-на Камчатской обл, ИНН &lt;***&gt;, СНИЛС &lt;***&gt;, адрес регистрации Россия 663700, с.Дзержинское, Красноярский край, ул.Надежды д.30 кв.3) банкротом и ввести в отношении должника процедуру реализации имущества гражданина сроком до 22.04.2026. Утвердить финансовым управляющим ФИО5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ФИО4 (ФИО1, ФИО2) Татьяны Александровны (ДД.ММ.ГГГГ г.р., место рождения: с. Шаромы Мильковского р-на Камчатской обл, ИНН &lt;***&gt;, СНИЛС &lt;***&gt;, адрес регистрации Россия 663700, с.Дзержинское, Красноярский край, ул.Надежды д.30 кв.3)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ААУ Арсенал (подробнее) МЕЖРАЙОННАЯ ИНСПЕКЦИЯ ФЕДЕРАЛЬНОЙ НАЛОГОВОЙ СЛУЖБЫ №1 ПО КРАСНОЯРСКОМУ КРАЮ (подробнее) ПАО Сбербанк России (подробнее) Судьи дела: Брыль О.В. (судья) (подробнее) Последние документы по делу: Резолютивная часть решения от 21 октября 2025 г. по делу № А33-25191/2025 Решение от 2 ноября 2025 г. по делу № А33-25191/2025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