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статьи 8 Гражданского кодекса Российской Федерации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(статьи 309 , 310 (пункт 1)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(пункт 1 статьи 779 ГК РФ ). Заказчик обязан оплатить оказанные ему услуги в сроки и в порядке, которые указаны в договоре возмездного оказания услуг (пункт 1 статьи 781 ГК РФ ). Перевозка грузов, пассажиров и багажа осуществляется на основании договора перевозки. Общие условия перевозки определяются транспортными уставами и кодексами, иными законами и издаваемыми в соответствии с ними правилами. 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Кодексом, транспортными уставами и кодексами, иными законами и издаваемыми в соответствии с ними правилами не установлено иное (статья 784 ГК РФ ).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(статья 785 ГК РФ ). 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 (статья 792 ГК РФ ). В силу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 материалы дела представлены документы, подтверждающие оказание услуг (акт № 185 от 31.10.2024, счет-фактура № 191 от 31.10.2024) на общую сумму 1 400 000,00 руб., подписанные сторонами. Как следует из материалов дела, оказанные услуги оплачены ответчиком частично на сумму 13 900 000,00 руб., что подтверждается платежными поручениями: № 197 от 05.02.2025 на сумму 400 000 руб., № 129 от 27.09.2024 на сумму 3 000 000 руб., № 130 от 27.09.2024 на сумму 3 000 000 руб., № 134 от 04.10.2024 на сумму 1 200 000 руб., № 137 от 09.10.2024 на сумму 3 000 000 руб., № 147 от 17.10.2024 на сумму 2 000 000 руб., № 153 от 23.10.2024 на сумму 1 000 000 руб., № 192 от 28.01.2025 на сумму 140 000 руб., № 62 от 25.04.2025 на сумму 160 000 руб. Сумма задолженности составляет 500 000,00 руб., что подтверждается представленными в материалы деда доказательствами. Доводы ответчика о доставке груза не по адресу, определенного приложением к договору, отклоняются судом. Как следует из материалов дела, груз принят ответчиком без замечаний. В случае наличия у ответчика претензий к перевозчику относительно изменения пункта назначения в отсутствие соответствующих указаний со стороны заказчика или согласования заказчиком указанных изменений, последний вправе предъявить к перевозчику самостоятельные требования. В рамках настоящего дела доказательств отказа заказчика в приемке оказанных услуг ввиду произведенной выгрузки груза в портопункте Дудинка не представлено, услуги по перевозке груза приняты ответчиком без замечаний, при этом возражения относительно качества оказания услуг отсутствуют, услуги по перевозке груза подлежат оплате. С учетом вышеизложенного, суд приходит к выводу о том, что исковые требования о взыскании с ответчика долга заявлены обоснованно, услуга оказана, в связи с чем задолженность в размере 500 000 руб. подлежит взысканию с ответчика.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Истцом заявлено требование о взыскании процентов за пользование чужими денежными средствами в размере 125 560,67 руб. В соответствии с пунктом 1 статьи 395 Гражданского кодекса Российской Федерации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(часть 3 статьи 395 Гражданского кодекса Российской Федерации). Наличие у ответчика задолженности и, соответственно, ненадлежащее исполнение им денежного обязательства подтверждено материалами дела, следовательно, требование о взыскании процентов за пользование чужими денежными средствами заявлено истцом обосновано. Истцом представлен расчет взыскиваемых процентов: 1) за период с 06.11.2024 по 31.12.2024 из расчета 1 200 000 руб. - сумма основного долга, 56 дней просрочки и ключевой ставки Центр Банка 21% - 38 557,38 руб. 2) за период с 01.01.2025 по 28.01.2025 из расчета 1 200 000 руб. - сумма основного долга, 28 дней просрочки и ключевой ставки Центр Банка 21% - 19 331,51 руб.; 3) за период с 29.01.2025 по 05.02.2025 из расчета 1 060 000 руб. - сумма основного долга, 8 дней просрочки и ключевой ставки Центр Банка 21% - 4 887,90 руб.; 4) за период с 06.02.2025 по 25.04.2025 из расчета 660 000 руб. - сумма основного долга, 79 дней просрочки и ключевой ставки Центр Банка 21% - 28 859,18 руб.; 5) за период с 26.04.2025 по 05.09.2025 из расчета 500 000 руб. - сумма основного долга, 133 дня просрочки и ключевой ставки Центр Банка 18% - 32 794,52 руб. Проверив расчет истца, суд находит его неверным. Согласно п. 3 приложения № 1 оплата должна быть произведена в течение 2 дней после получения счета и выгрузки в порту назначения. Как следует из акта № 185 от 31.10.2024 и УПД № 191 от 31.10.2024, документы направлены ответчику посредством электронного документооборота 17.01.2025. Применив положения п. 3 приложения № 1 к договору, суд устанавливает наличие просрочки исполнения обязательств с 21.01.2025. С учетом изложенного, по расчету суда, проценты за пользование чужими денежными средствами, признанные судом обоснованными, составляют 76 345,75 руб. за период с 21.01.2025 по 05.09.2025 из расчета: 1) 1 200 000 *8*21%/365 = 5523,29 руб.; 2) 1 060 000*8*21%/365=4878,90 руб.; 3) 660 000*79*21%/365=29 998,36 руб.; 4) 500 000*44*21%/365=12 657,53 руб.; 5) 500 000*49*20%/365=13 424,66 руб.; 6) 500 000*40*18%/365=9863,01 руб. Проценты, начисленные на дату принятия настоящего решения, составляют 87 181,37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части взыскания процентов за пользование чужими денежными средствами по день фактического исполнения решения требование подлежит удовлетворению на основании следующего. Согласно пункту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Из разъяснений, изложенных в пункте 48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следует, что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 3 ст. 395 Гражданского кодекса Российской Федерации). На основании изложенного, подлежат взысканию проценты за пользование чужими денежными средствами, подлежащие начислению на сумму долга в размере 117 500 руб., начиная с 28.05.2025, рассчитанные по ключевой ставке Банка России, действующей в соответствующие периоды просрочки, по день фактической оплаты долга.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обращении в суд с иском истец уплатил государственную пошлину в размере 10 918 руб. согласно платежному поручению № 169 от 07.05.2025, в размере 7116 руб. согласно платежному поручению № 176 от 13.05.2025. Также определением от 11.06.2025 в счет уплаты государственной пошлины по настоящему делу зачтено 16 604 руб. государственной пошлины, уплаченной по платежному поручению № 47 от 07.02.2025. Итого размер оплаченной при обращении в суд государственной пошлины с учетом произведенного зачета составил 34 638 руб. После уточнения заявленных исковых требований размер государственной пошлины составил 36 278,00 руб. Истцом произведена доплата государственной пошлины в размере 1640 руб. согласно платежному поручению № 517 от 04.09.2025. Государственная пошлина по обоснованно заявленным требованиям (576 345,75 руб.), подлежащей взысканию с ответчика в пользу истца, составляет 33 423 руб. С учетом результата рассмотрения спора (92,13% - размер удовлетворенных требований), государственная пошлина в сумме 33 423 руб. подлежит взысканию с ответчика в пользу истца.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исковые требования удовлетворить частично. Взыскать с общества с ограниченной ответственностью "Енисейэкспорт" (ИНН &lt;***&gt;, ОГРН &lt;***&gt;) в пользу общества с ограниченной ответственностью "СТЕП" (ИНН &lt;***&gt;, ОГРН &lt;***&gt;) 500 000,00 руб. задолженности, 87 181,37 руб. процентов за пользование чужими денежными средствами, начисленных на дату принятия настоящего решения, проценты за пользование чужими денежными средствами, подлежащие начислению на сумму долга в размере 500 000,00 руб., начиная с 22.10.2025, рассчитанные по ключевой ставке Банка России, действующей в соответствующие периоды просрочки, по день фактической оплаты долга, а также 33 723,00 руб. государственной пошлины. В удовлетворении остальной части исковых требований отказать. Взыскать с общества с ограниченной ответственностью "СТЕП" (ИНН &lt;***&gt;, ОГРН &lt;***&gt;) 1 640,00 руб. государственной пошлины.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А.А. Катцина Суд: АС Красноярского края (подробнее) Истцы: ООО "Степ" (подробнее) Ответчики: ООО "ЕНИСЕЙЭКСПОРТ" (подробнее) Судьи дела: Катцина А.А. (судья) (подробнее) Последние документы по делу: Резолютивная часть решения от 20 октября 2025 г. по делу № А33-12702/2025 Решение от 2 ноября 2025 г. по делу № А33-12702/2025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