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Выдать исполнительный лист по ходатайству взыскателя после вступления решения в законную силу.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Решение может быть обжаловано в течение месяца со дня его принятия через Арбитражный суд Приморского края в Пятый арбитражный апелляционной суд. Судья Володькина Е. В. Суд: АС Приморского края (подробнее) Ответчики: ИП Айхорст Альфред Эрдманнович (подробнее) Судьи дела: Володькина Е.В. (судья) (подробнее) Последние документы по делу: Резолютивная часть решения от 20 октября 2025 г. по делу № А51-11945/2025 Решение от 3 ноября 2025 г. по делу № А51-11945/2025 Показать все документы по этому делу Судебная практика по: Злоупотребление правом Судебная практика по применению нормы ст. 10 ГК РФ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