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Союза АУ «Возрождение». Определением от 28.08.2025 после устранения обстоятельств, послуживших основанием для оставления заявления без движения,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Код доступа к материалам дела - Из представленных в материалы дела документов следует, что должник не состоит в зарегистрированном браке, на иждивении несовершеннолетних детей не имеет.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3 364 033 руб. 80 коп., возникшей в связи с неисполнением обязательств по кредитным договорам, заключенным с: ПАО Банк ВТБ, АО «Почта Банк», АО «ТБАНК», ПАО «МТС-Банк», ПАО «Сбербанк России», ПАО «Промсвязьбанк». Согласно представленным в материалы дела документам у должника отсутствует движимое и недвижимое имущество.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713499 от 11.06.2025.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него процедуры реализации имущества гражданина сроком до 28.04.2026.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 Союз арбитражных управляющих «Возрождение». Союзом арбитражных управляющих «Возрождение» представлены документы, подтверждающие соответствие кандидатуры ФИО3, (ИНН &lt;***&gt;, № 269 регистрационный номер в сводном государственном реестре арбитражных управляющих, почтовый адрес: 663500, &lt;...&gt;) требованиям статей 20 и 20.2 Закона о банкротстве. ФИО3 выразила письменное согласие на утверждение финансовым управляющим имуществом должника. Поскольку кандидатура ФИО3, согласно представленным документам, соответствует требованиям статей 20 и 20.2 Закона о банкротстве, арбитражный суд приходит к выводу о том, что ФИО3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г. Канск Красноярский край, СНИЛС &lt;***&gt;, ИНН &lt;***&gt;, адрес регистрации Россия 663602, г. Канск, Красноярский край, ул. Гавань 32) банкротом и ввести в отношении должника процедуру реализации имущества гражданина сроком до 28.04.2026. Утвердить финансовым управляющим ФИО3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МЕЖРАЙОННАЯ ИНСПЕКЦИЯ ФЕДЕРАЛЬНОЙ НАЛОГОВОЙ СЛУЖБЫ №1 ПО КРАСНОЯРСКОМУ КРАЮ (подробнее) ООО "Предприятие материально-технического снабжения "Профснаб" (подробнее) ПАО Банк ВТБ (подробнее) ПАО Банк ПСБ (подробнее) ПАО Сбербанк России (подробнее) Судьи дела: Мухлыгина Е.А. (судья) (подробнее) Последние документы по делу: Решение от 7 ноября 2025 г. по делу № А33-19059/2025 Резолютивная часть решения от 27 октября 2025 г. по делу № А33-19059/2025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