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Союза «Саморегулируемая организация «Гильдия арбитражных управляющих». Определением от 28.08.2025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Из представленных в материалы дела документов следует, что должник не состоит в зарегистрированном браке, на иждивении несовершеннолетних детей не имеет. Код доступа к материалам дела -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772 974 руб. 58 коп., возникшей в связи с неисполнением обязательств по кредитным договорам, заключенным с: ПАО «Сбербанк России», ПАО Банк ВТБ, АО «ТБАНК». Согласно представленным в материалы дела документам у должника отсутствует движимое имущество. Вместе с тем согласно должнику принадлежит следующее недвижимое имущество: - 1/6 доля в праве общей долевой собственности на земельный участок, расположенный по адресу: 662730, Красноярский край, Шушенский рн, &lt;...&gt;; - 1/6 доля в праве общей долевой собственности на жилой дом, расположенный по адресу: 662730, Красноярский край, Шушенский рн, &lt;...&gt;.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6445 от 21.07.2025. Кроме того на депозитный счет Арбитражного суда Красноярского края перечислены денежные средства в размере 10 000 руб. на финансирование процедуры банкротства, что подтверждается платежным поручением № 7150 от 13.08.2025.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него процедуры реализации имущества гражданина сроком до 28.04.2026.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Союза «Саморегулируемая организация «Гильдия арбитражных управляющих». Союзом «Саморегулируемая организация «Гильдия арбитражных управляющих» представлены документы, подтверждающие соответствие кандидатуры ФИО2, (ИНН &lt;***&gt;, № 22308 регистрационный номер в сводном государственном реестре арбитражных управляющих, почтовый адрес: 660049, &lt;...&gt;) требованиям статей 20 и 20.2 Закона о банкротстве. ФИО2 выразила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пос. Шушенское, СНИЛС &lt;***&gt;, ИНН &lt;***&gt;, адрес регистрации Россия 660131, г. Красноярск, Красноярский край, ул. Воронова 24-95) банкротом и ввести в отношении должника процедуру реализации имущества гражданина сроком до 28.04.2026.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МЕЖРАЙОННАЯ ИНСПЕКЦИЯ ФЕДЕРАЛЬНОЙ НАЛОГОВОЙ СЛУЖБЫ №1 ПО КРАСНОЯРСКОМУ КРАЮ (подробнее) ПАО "СБЕРБАНК РОССИИ" (подробнее) Судьи дела: Мухлыгина Е.А. (судья) (подробнее) Последние документы по делу: Решение от 7 ноября 2025 г. по делу № А33-17651/2025 Резолютивная часть решения от 27 октября 2025 г. по делу № А33-17651/2025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