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общества с ограниченной ответственностью «Константа» (ОГРН &lt;***&gt;, ИНН: &lt;***&gt;)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во Второй арбитражный апелляционный суд (610007, &lt;...&gt;) в течение месяца со дня его принятия в соответствии со статьями 181 , 201 , 257 , 259 Арбитражного процессуального кодекса Российской Федерации. Решение может быть обжаловано в Арбитражный суд Волго-Вятского округа (603000, &lt;...&gt;) в срок, не превышающий двух месяцев со дня его вступления в законную силу в соответствии со статьями 181 , 201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(в том числе в электронном виде посредством заполнения формы, размещенной в сети «Интернет» по адресу: https://my.arbitr.ru) подаются через Арбитражный суд Ивановской области. Судья Скобелева Е.Г. Суд: АС Ивановской области (подробнее) Истцы: ООО "Константа" (подробнее) Ответчики: Служба ГЖИ Ивановской области (подробнее) Судьи дела: Скобелева Е.Г. (судья) (подробнее) Последние документы по делу: Решение от 8 ноября 2025 г. по делу № А17-6432/2025 Резолютивная часть решения от 29 октября 2025 г. по делу № А17-6432/2025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