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«Проектно-конструкторский центр «Каркасные технологии» (ИНН &lt;***&gt;, ОГРН &lt;***&gt;) в пользу акционерного общества «Уралсевергаз - независимая газовая компания» (ОГРН: &lt;***&gt;, ИНН: &lt;***&gt;) неустойку в размере 516 006 руб. 58 коп., а также расходы по уплате государственной пошлины в сумме 139 577 руб. 00 коп. В остальной части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соответственно на интернет-сайте Семнадцатого арбитражного апелляционного суда http://17aas.arbitr.ru.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О.В. Маковкина Электронная подпись действительна. Данные ЭП:Удостоверяющий центр Казначейство РоссииДата 26.03.2025 10:30:43 Кому выдана Маковкина Ольга Викторовна Суд: АС Свердловской области (подробнее) Истцы: АО "УРАЛСЕВЕРГАЗ - НЕЗАВИСИМАЯ ГАЗОВАЯ КОМПАНИЯ" (подробнее) Ответчики: ООО Проектно-конструкторский центр "КАРКАСНЫЕ ТЕХНОЛОГИИ" (подробнее) Судьи дела: Маковкина О.В.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