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ремонт покрытия проезжей части участка Северо-восточной окружной дороги г. Ярославля в Ярославском муниципальном районе Ярославской области (км 2+700 – км 3+526)</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ремонт покрытия проезжей части участка Юго-западной окружной дороги г. Ярославля в Ярославском муниципальном районе Ярославской области (км 1+752 – км 2+487). В силу пункта 4.1 контракта цена контракта составила 52 010 413,87 руб. Пунктом 6.1 контракта срок выполнения работ установлен с 18.09.2023 по 28.09.2023 и с 18.09.2023 по 06.10.2023. Согласно пункту 13.1 контракта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(пункт 13.2 контракта): а) 10 процентов цены Контракта в случае, если цена Контракта не превышает 3 млн. рублей; б) 5 процентов цены Контракта в случае, если цена Контракта) составляет от 3 млн. рублей до 50 млн. рублей (включительно); в) 1 процент цены Контракта в случае, если цена Контракта составляет от 50 млн. рублей до 100 млн. рублей (включительно); г) 0,5 процента цены Контракта в случае, если цена Контракта составляет от 100 млн. рублей до 500 млн. рублей (включительно); д) 0,4 процента цены Контракта в случае, если цена Контракта составляет от 500 млн. рублей до 1 млрд. рублей (включительно); е) 0,3 процента цены Контракта в случае, если цена Контракта (составляет от 1 млрд. рублей до 2 млрд. рублей (включительно); ж) 0,25 процента цены Контракта в случае, если цена Контракта составляет от 2 млрд. рублей до 5 млрд. рублей (включительно); з) 0,2 процента цены Контракта в случае, если цена Контракта составляет от 5 млрд. рублей до 10 млрд. рублей (включительно); и) 0,1 процента цены Контракта в случае, если цена Контракта превышает 10 млрд. рублей. В связи с допущенной просрочкой выполнения работ по контракту заказчик (ответчик) начислил подрядчику (истцу) неустойку в размере 252 388,63 руб. Оплата произведена за вычетом удержанной неустойки. Ввиду того, что размер неустойки составил 1,01 % от цены контракта и не превысил 5%, истец обратился в ответчику в претензией № 3668 от 28.12.2024 о списании и возврате начисленной неустойки. Поскольку претензия были оставлены ответчиком без удовлетворения, истец обратился в суд с рассматриваемым требованием. Исходя из положений статей 309 , 310 Гражданского кодекса Российской Федерации обязательства должны исполняться надлежащим образом, односторонний отказ от исполнения обязательства не допускается. В пункте 1 статьи 763 ГК РФ установлено, что подрядные строительные работы (статья 740), проектные и изыскательские работы (статья 758), предназначенные для удовлетворения государственных нужд, осуществляются на основе государственного контракта на выполнение подрядных работ для государственных нужд. В силу пункта 2 статьи 763 ГК РФ по государственному контракту на выполнение подрядных работ для государственных нужд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заказчику, а государственный заказчик обязуется принять выполненные работы и оплатить их или обеспечить их оплату. Факт исполнения принятых на себя договорных обязательств со стороны истца и принятия результатов работы ответчиком подтверждается материалами дела, ответчиком не оспаривается. Из материалов дела следует, что ответчиком удержана неустойка в сумме 525 388,63 руб. за допущенные нарушения в виде просрочки выполнения отдельных видов работ. Согласно ст.ст. 330 , 331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Соглашение о неустойке должно быть совершено в письменной форме независимо от формы основного обязательства. Несоблюдение письменной формы влечет недействительность соглашения о неустойке. Из материалов дела следует, в ходе выполнения работ заказчиком фиксировались нарушения, допущенные подрядчиком, за которые по условиям контрактов предусмотрено начисление неустойки. При наличии нарушений договорного обязательства начисление неустойки (штрафов) пени является обоснованным, соответствует ст. 330 ГК РФ , условиям контрактов, что истцом не оспаривается. Пунктом 4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предусмотрено, что 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 Частью 42.1 статьи 112 Закона № 44-ФЗ предусмотрено, что начисленные поставщику (подрядчику, исполнителю), но не списанные заказчиком суммы неустоек (штрафов, пеней) в связи с неисполнением или ненадлежащим исполнением в 2015, 2016, 2020 и 2021 годах обязательств, предусмотренных контрактом, подлежат списанию в случаях и порядке, которые установлены Правительством Российской Федерации. Постановлением Правительства Российской Федерации от 04.07.2018 № 783 утверждены Правила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В соответствие с п. 2 Порядка списание начисленных и неуплаченных сумм неустоек (штрафов, пеней) осуществляется по контрактам, обязательства по которым исполнены в полном объеме, за исключением контрактов, по которым: а) в 2015, 2016 и 2020 годах изменены по соглашению сторон условия о сроке исполнения контракта, и (или) цене контракта, и (или) цене единицы товара, работы, услуги, и (или) количестве товаров, объеме работ, услуг, предусмотренных контрактами; б) в 2020 году обязательства не были исполнены в полном объеме в связи с возникновением не зависящих от поставщика (подрядчика, исполнителя) обстоятельств, повлекших невозможность исполнения контракта в связи с распространением новой коронавирусной инфекции; в) в 2021 и 2022 годах обязательства не были исполнены в полном объеме в связи с существенным увеличением в 2021 и 2022 годах цен на строительные ресурсы, повлекшем невозможность исполнения контракта поставщиком (подрядчиком, исполнителем); г) обязательства не были исполнены в полном объеме по причине возникновения при исполнении контракта не зависящих от сторон контракта обстоятельств, влекущих невозможность его исполнения без изменения условий,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с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Списание начисленных и неуплаченных сумм неустоек в связи с ненадлежащим исполнением обязательств, предусмотренных контрактом, является обязанностью государственного (муниципального) заказчика в случаях, указанных в Постановлении. Поскольку сумма начисленной и предъявленной к оплате неустойки не превышает 5% от цены контракта, суд, принимая во внимание вышеприведенные нормы права, учитывая положения Правил № 783, приходит к выводу о том, что начисленная государственным казённым учреждением Ярославской области «Ярославская областная дорожная служба» неустойка подлежала списанию, в связи с чем требования истца о взыскании 290 926,36 руб. являются обоснованными и подлежащими удовлетворению в заявленном размере. При обращении в суд истцом произведена уплата государственной пошлины в сумме 31 269 руб. по платежному поручению от 14.04.2025 № 4743. Учитывая результат рассмотрения спора, расходы по ее уплате суд в порядке статьи 110 Арбитражного процессуального кодекса РФ относит на ответчика. Решение, выполненное в форме электронного документа, направляется лицам, участвующим в деле, посредством его размещения на официальном сайте арбитражного суда в информационно-телекоммуникационной сети «Интернет» в режиме ограниченного доступа (ч.1 ст. 177 АПК РФ ). Руководствуясь статьями 110 , 167 - 170 Арбитражного процессуального кодекса Российской Федерации, арбитражный суд Р Е Ш И Л: взыскать с Государственного казённого учреждения Ярославской области «Ярославская областная дорожная служба» (ИНН &lt;***&gt;, ОГРН &lt;***&gt;) в пользу акционерного общества «Ярдормост» (ИНН &lt;***&gt;, ОГРН &lt;***&gt;) 525 388,63 руб. задолженности, а также 31 269 руб. расходов по уплате государственной пошлины. Исполнительный лист выдать по ходатайству взыскателя после вступления решения в законную силу. Решение может быть обжаловано в порядке апелляционного производства во Второй арбитражный апелляционный суд в месячный срок со дня его принятия (изготовления его в полном объеме). Апелляционная жалоба подается через Арбитражный суд Ярославской области на бумажном носителе или в электронном виде, в том числе в форме электронного документа,  через систему «Мой арбитр» (http://my.arbitr.ru). Судья Е.Ю. Шмидько Суд: АС Ярославской области (подробнее) Истцы: АО "Ярдормост" (подробнее) Ответчики: Государственное казённое учреждение Ярославской области "Ярославская областная дорожная служба" (подробнее) Судьи дела: Шмидько Е.Ю. (судья) (подробнее) Последние документы по делу: Резолютивная часть решения от 15 октября 2025 г. по делу № А82-5090/2025 Решение от 14 ноября 2025 г. по делу № А82-5090/2025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