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ФИО1 (ДД.ММ.ГГГГ года рождения, место рождения гор. Москва, адрес регистрации: &lt;...&gt;, ИНН &lt;***&gt;, СНИЛС &lt;***&gt;) и ввести процедуру реализации имущества должника сроком до 18 мая 2026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ФИО1 (ДД.ММ.ГГГГ года рождения, место рождения гор. Москва, адрес регистрации: &lt;...&gt;, ИНН &lt;***&gt;, СНИЛС &lt;***&gt;) утвердить ФИО4 (ИНН &lt;***&gt;, регистрационный номер в сводном государственном реестре арбитражных управляющих - 22855), являющуюся членом Саморегулируемой межрегиональной общественной организации "Ассоциация антикризисных управляющих" (&lt;...&gt; км), адрес для направления корреспонденции: 191024, &lt;...&gt; д 148, литер 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Представать в арбитражный суд: финансовому управляющему: -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 реестр требований кредиторов с указанием размера погашенных требований кредиторов; - доказательства направления кредиторам отчета о деятельности и копии ходатайства о завершении процедуры реализации имущества гражданина; - сведения из регистрирующих органов о наличии (отсутствии) зарегистрированного имущества у должника, его супруга, полученные перед обращением в суд с ходатайством о завершении процедуры реализации имущества должника; - доказательства по размеру полученного должником в процедуре банкротства дохода, пояснения о порядке формирования конкурсной массы и ее распределении; - кредиторам, иным лицам, участвующим в деле о банкротстве - при наличии - замечания по отчету финансового управляющего, возражения по вопросу завершения процедуры банкротства. 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Рязанской области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Судья Шаронина Н.В. Суд: АС Рязанской области (подробнее) Судьи дела: Шаронина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