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i w:val="0"/>
          <w:sz w:val="24"/>
        </w:rPr>
        <w:t>№ 43</w:t>
      </w:r>
    </w:p>
    <w:p>
      <w:pPr>
        <w:spacing w:after="80"/>
        <w:jc w:val="center"/>
      </w:pPr>
      <w:r>
        <w:rPr>
          <w:rFonts w:ascii="Times New Roman" w:hAnsi="Times New Roman" w:eastAsia="Times New Roman" w:cs="Times New Roman"/>
          <w:b w:val="0"/>
          <w:i w:val="0"/>
          <w:sz w:val="22"/>
        </w:rPr>
        <w:t>город Санкт-Петербург</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Актом отбора проб от 28.01.2025 № 18, протоколом испытаний №13/1/2025 от 29.01.2025.</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Актом отбора проб от 28.01.2025 № 21, протоколом испытаний №14/1/2025 от 29.01.2025.</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Актом отбора проб от 28.01.2025 № 23, протоколом испытаний №15/1/205 от 29.01.2025.</w:t>
      </w:r>
    </w:p>
    <w:p>
      <w:pPr>
        <w:pStyle w:val="Heading3"/>
      </w:pPr>
      <w:r>
        <w:rPr>
          <w:rFonts w:ascii="Times New Roman" w:hAnsi="Times New Roman" w:eastAsia="Times New Roman" w:cs="Times New Roman"/>
          <w:b/>
          <w:i w:val="0"/>
          <w:sz w:val="22"/>
        </w:rPr>
        <w:t>Пункт 4. Выводы</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Актом отбора проб от 28.01.2024 № 24, протоколом испытаний №16/1/2025 от 29.01.2025. Расчет суммы задолженности произведен с учетом требований порядка, установленного разделов VI, X. Постановления N 644. Расчетным периодом считается один месяц (п. 8 Договора и п.22 Постановления № 644). Расчет платы Абоненту произведен по результатам последнего контрольного анализа, выполненного службой Предприятия. Однако задолженность до настоящего его времени не погашена. Таким образом, задолженность Абонента по компенсации расходов в, связанных с негативным воздействием сточных вод на работу централизованной системы водоотведения, за период с 01.01.2025-31.03.2025 составила 3 341 561,72 рублей. Претензия от 22.04.2025 года №И.ВЖ-22042025-026 об оплате задолженности в досудебном порядке, оставлена без ответа, задолженность не погашена, что явилось основанием для обращения в арбитражный суд с настоящими требованиями. Исследовав представленные по делу доказательства, оценив их в совокупности, заслушав истца, арбитражный суд находит заявленные требования обоснованными и подлежащими удовлетворению. При этом суд исходит из следующего. В силу части 3 статьи 49 Арбитражного процессуального кодекса Российской Федерации (далее – АПК РФ) ответчик вправе при рассмотрении дела в арбитражном суде любой инстанции признать иск полностью или частично. Арбитражный суд не принимает отказ истца от иска, уменьшение им размера исковых требований, признание ответчиком иска, не утверждает мировое соглашение сторон, если это противоречит закону или нарушает права других лиц (часть 5 статьи 49 АПК РФ ). Проанализировав отзыв ответчика, в котором он признает заявленные исковые требования, суд считает, что данное заявление не противоречит закону, не нарушает прав других лиц, заявлено ФИО2, представителем, соответствующие полномочия которого подтверждены доверенностью № Д/109-25 от 01.01.2025. Согласно пункту 3 части 4 статьи 170 АПК РФ в случае признания иска ответчиком в мотивировочной части решения может быть указано только на признание иска ответчиком и принятие его судом. С учетом изложенного, суд принимает признание иска ответчиком и на основании частей 3, 5 статьи 49 , пункта 3 части 4 статьи 170 АПК РФ считает исковые требования подлежащими удовлетворению; взысканию с ответчика в пользу истца подлежат: 3 341 561, 72 руб. задолженности за негативное воздействие на работу централизованной системы водоотведения по Договору №31 от 25.09.2015 за период с 01.01.2025 по 31.03.2025. В соответствии с п. 3 ст. 333.40 Налогового кодекса Российской Федерации при заключении мирового соглашения (соглашения о примирении), отказе истца (административного истца) от иска (административного иска), признании ответчиком (административным ответчиком) иска (административного иска), в том числе по результатам проведения примирительных процедур, до принятия решения судом первой инстанции возврату истцу (административному истцу) подлежит 70 процентов суммы уплаченной им государственной пошлины, на стадии рассмотрения дела судом апелляционной инстанции - 50 процентов, на стадии рассмотрения дела судом кассационной инстанции, пересмотра судебных актов в порядке надзора - 30 процентов. При подаче иска истцом платежным поручением № 18540 от 27.06.2025 оплачена государственная пошлина в сумме 125 247 руб. Таким образом, на основании ст. 110 АПК РФ , п. 3 ст. 333.40 НК РФ , расходы по оплате государственной пошлины в сумме 37 574,10 руб. (30%) относятся на ответчика, а 87 672,90 руб. государственной пошлины подлежат возврату истцу из федерального бюджета. Руководствуясь статьями 65 , 110 , 156 , 167 - 171 , 176 АПК РФ арбитражный суд РЕШИЛ: Взыскать с акционерного общества «Конструкторское бюро химавтоматики» (ОГРН &lt;***&gt;, ИНН &lt;***&gt;), г.Воронеж, в пользу общества с ограниченной ответственностью «РВК-Воронеж» (ОГРН &lt;***&gt;, ИНН &lt;***&gt;), &lt;...&gt; 341 561, 72 руб. задолженности, 37 574,10 руб. расходов по оплате государственной пошлины. Возвратить обществу с ограниченной ответственностью «РВК-Воронеж» (ОГРН &lt;***&gt;, ИНН &lt;***&gt;), г. Воронеж, из федерального бюджета 87 672,90 руб. государственной пошлины, выдать справку на возврат государственной пошлины. Решение может быть обжаловано в течение месяца со дня его принятия в Девятнадцатый арбитражный апелляционный суд путем подачи жалобы через Арбитражный суд Воронежской области, в предусмотренном АПК РФ порядке. Судья Л.В. Пригородова Суд: АС Воронежской области (подробнее) Истцы: ООО "РВК-Воронеж" (подробнее) Ответчики: АО "КБХА"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