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несостоятельной (банкротом) ФИО1 (ДД.ММ.ГГГГ года рождения, место рождения - гор. Рязань, адрес регистрации - 390017, &lt;...&gt;, ИНН &lt;***&gt;, СНИЛС &lt;***&gt;) и ввести процедуру реализации имущества гражданина сроком до 12.05.2026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Финансовым управляющим ФИО2 утвердить ФИО4 (ИНН &lt;***&gt;, регистрационный номер в сводном государственном реестре арбитражных управляющих - 23109), являющуюся членом саморегулируемой организации - Ассоциации профессиональных арбитражных управляющих "Гарант", адрес для направления корреспонденции: 295000, &lt;...&gt;, а/я 1413.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Привлечь к участию в деле о банкротстве в качестве заинтересованного лица - супруга должника ФИО5.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 в срок до 05.05.2026 представать отчет о результатах реализации имущества гражданина с приложением подтверждающих документов, копий документов, подтверждающих продажу имущества гражданина и погашение требований кредиторов, а также реестр требований кредиторов с указанием размера погашенных требований кредиторов.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признания гражданина банкротом наступают последствия, предусмотренные статьей 213.25 Федерального закона от 26.10.2002 № 127-ФЗ "О несостоятельности (банкротстве)".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запросу финансового управляющего (с правом получения на руки и почтой) в соответствии с частью 5 статьи 3 , частью 7 статьи 66 Арбитражного процессуального кодекса Российской Федерации территориальному органу записи актов гражданского состояния, филиалу публично-правовой компании "Роскадастр", Государственной инспекции безопасности дорожного движения, Государственной инспекции по маломерным судам, Государственной инспекции по надзору за техническим состоянием самоходных машин и других видов техники, Управлению по вопросам миграции Министерства внутренних дел России, Федеральной службе войск национальной гвардии Российской Федерации, Российскому Союзу Автостраховщиков, Федеральной службе судебных приставов, Федеральной налоговой службе, Фонду пенсионного и социального страховании Российской Федерации. при предъявлении финансовым управляющим копии настоящего решения предоставить финансовому управляющему сведения в отношении должника и супруга (супруги), бывшего супруга (супруги) должника о государственной регистрации актов гражданского состояния, в том числе копии акта (актов) о заключении (расторжении) брака, копии акта (актов) о рождении, усыновлении (удочерении) детей, перемени имени, сведения о паспортных данных и адресах регистрации по месту жительства (пребывания), сведения о зарегистрированных правах на движимое/недвижимое имущество, в том числе документов послуживших основанием для регистрации указанного имущества, сведения о заключенных договорах, включая договоры страхования, копии исполнительных документов и материалов исполнительных производств, возбужденных в отношении должника или в пользу должника, сведения о доходе, регистрации в качестве индивидуального предпринимателя, руководителя, учредителя юридических лиц, о юридических лицах, где является учредителем и/или руководителем, сведения об открытых/закрытых счетах и вкладах (депозитах), сведения о состоянии лицевого счета должника; справку о размере выплачиваемой ежемесячной страховой пенсии; справку о размере иных социальных выплат (компенсаций); информацию об организации, через которую должник получает ежемесячную страховую пенсию и иные социальные выплаты (компенсации), а также реквизиты банковского счета, на который зачисляются пенсия и иные социальные выплаты (компенсации). Решение может быть обжаловано в месячный срок со дня его принятия в Двадцатый арбитражный апелляционный суд через Арбитражный суд Рязанской области. На решение, вступившее в законную силу, через Арбитражный суд Рязанской области может быть подана кассационная жалоба в случаях, порядке и сроки, установленные Арбитражным процессуальным кодексом Российской Федерации. В соответствии с частью 5 статьи 15 Арбитражного процессуального кодекса Российской Федерации настоящий судебный акт выполнен в форме электронного документа и подписан усиленной квалифицированной электронной подписью судьи. Арбитражный суд Рязанской области разъясняет, что в соответствии со статьей 177 Арбитражного процессуального кодекса Российской Федерации решение, выполненное в форме электронного документа, направляется лицам, участвующим в деле, посредством размещения на официальном сайте Арбитражного суда Рязанской области в информационно-телекоммуникационной сети "Интернет" по адресу: http://ryazan.arbitr.ru (в информационной системе "Картотека арбитражных дел" на сайте федеральных арбитражных судов по адресу: http://kad.arbitr.ru). По ходатайству лиц, участвующих в деле, копии судебных актов на бумажном носителе могут быть направлены им заказным письмом с уведомлением о вручении или вручены им под расписку в пятидневный срок со дня поступления соответствующего ходатайства в арбитражный суд. Судья А.О. Грачева Суд: АС Рязанской области (подробнее) Судьи дела: Грачева А.О.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