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(ДД.ММ.ГГГГ года рождения, место рождения - гор. Андижан Андижанская обл. Узбекской ССР, место регистрации - &lt;...&gt;, СНИЛС &lt;***&gt;, ИНН &lt;***&gt;) и ввести процедуру реализации имущества гражданина сроком до 18 мая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(ДД.ММ.ГГГГ года рождения, место рождения - гор. Андижан Андижанская обл. Узбекской ССР, место регистрации - &lt;...&gt;, СНИЛС &lt;***&gt;, ИНН &lt;***&gt;) утвердить ФИО3 (ИНН &lt;***&gt;, регистрационный номер в сводном государственном реестре арбитражных управляющих - 23815, адрес для направления корреспонденции арбитражного управляющего: 454128, Челябинская обл, Челябинск г, Победы пр-кт, дом № 319А, а/я 10783), являющегося членом Ассоциации арбитражных управляющих «Эверест».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Органы опеки и попечительства администрации Пронского района Рязанской области (391140, Рязанская область, Пронский район, поселок Пронск, площадь Горького,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случае завершения всех мероприятий, предусмотренных процедурой банкротства, не позднее, чем за пять дней до окончания установленного судом срока реализации имущества гражданина представить в арбитражный суд: -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- реестр требований кредиторов с указанием размера погашенных требований кредиторов; - доказательства направления кредиторам отчета о деятельности и копии ходатайства о завершении процедуры реализации имущества гражданина; - сведения из регистрирующих органов о наличии (отсутствии) зарегистрированного имущества у должника, его супруга, полученные перед обращением в суд с ходатайством о завершении процедуры реализации имущества должника; - доказательства по размеру полученного должником в процедуре банкротства дохода, пояснения о порядке формирования конкурсной массы и ее распределении; - кредиторам, иным лицам, участвующим в деле о банкротстве - при наличии - замечания по отчету финансового управляющего, возражения по вопросу завершения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 в соответствии с частью 5 статьи 3 , частью 7 статьи 66 АПК РФ территориальному органу записи актов гражданского состояния, филиалу публично-правовой компании "Роскадастр", Государственной инспекции безопасности дорожного движения, Государственной инспекции по маломерным судам, Государственной инспекции по надзору за техническим состоянием самоходных машин и других видов техники, Управлению по вопросам миграции Министерства внутренних дел России, Федеральной службе войск национальной гвардии Российской Федерации, Российскому Союзу Автостраховщиков, Федеральной службе судебных приставов, Федеральной налоговой службе, Фонду пенсионного и социального страховании Российской Федерации при предъявлении финансовым управляющим копии настоящего решения предоставить финансовому управляющему сведения в отношении должника и супруга (супруги), бывшего супруга (супруги) должника о государственной регистрации актов гражданского состояния, в том числе копии акта (актов) о заключении (расторжении) брака, копии акта (актов) о рождении, усыновлении (удочерении) детей, сведения о паспортных данных и адресах регистрации по месту жительства (пребывания), сведения о зарегистрированных правах на движимое/недвижимое имущество, в том числе документов послуживших основанием для регистрации указанного имущества, сведения о заключенных договорах, включая договоры страхования, копии исполнительных документов и материалов исполнительных производств, возбужденных в отношении должника или в пользу должника, сведения о страхователе должника; сведения о состоянии лицевого счета должника; справку о размере выплачиваемой ежемесячной страховой пенсии; справку о размере иных социальных выплат (компенсаций); информацию об организации, через которую должник получает ежемесячную страховую пенсию и иные социальные выплаты (компенсации), а также реквизиты банковского счета, на который зачисляются пенсия и иные социальные выплаты (компенсации).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судьи. Арбитражный суд Рязанской области разъясняет, что в соответствии со статьей 186 Арбитражного процессуального кодекса Российской Федерации определение, вынесенное в виде отдельного судебного акта,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"Интернет" по адресу: http://ryazan.arbitr.ru (в информационной системе "Картотека арбитражных дел"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Судья Ветлужских Е.А. Суд: АС Рязанской области (подробнее) Судьи дела: Ветлужских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