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- г. Рязань, адрес регистрации: 390048, &lt;...&gt;; СНИЛС: &lt;***&gt;; ИНН: &lt;***&gt;) и ввести процедуру реализации имущества гражданина сроком до 05.05.2026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ФИО3 (ИНН &lt;***&gt;, регистрационный номер в сводном государственном реестре арбитражных управляющих - 561), являющегося членом НПС СОПАУ «Альянс управляющих», адрес для направления корреспонденции: 390029, г. Рязань, а/я 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случае завершения всех мероприятий, предусмотренных процедурой банкротства, не позднее чем за пять дней до окончания установленного судом срока реализации имущества гражданина представить в арбитражный суд мотивированное ходатайство о завершении процедуры реализации имущества гражданина; отчет о результатах реализации имущества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пенсионного и социального страховании Российской Федерации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страхователе должника; сведения о состоянии лицевого счета должника; справку о размере выплачиваемой ежемесячной страховой пенсии; справку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Судья М.Е. Костюченко Суд: АС Рязанской области (подробнее) Иные лица: ПАО "Сбербанк" (подробнее) Судьи дела: Костюченко М.Е.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