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Инвентаризация документов судебного делопроизводства 1,94 условная единица 58858 114 184,52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Индексация документов судебного и общего делопроизводства 32,99 условная единица 58858 1 941 725,42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Сканирование документов и формирование каталога 5,30 условная единица 58858 311 947,40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Создание электронной учетной карточки 8,00 условная единица 58858 470 864,00</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Уничтожение документов 2,74 условная единица 58858 161 270,92 ВСЕГО 2 999 992,26 Ответчиком выполнены, а Истцом приняты без замечаний услуги по Контракту в полном объеме, что подтверждается представленными в материалы дела универсальным передаточным документом, а также актом сдачи-приемки оказанных услуг от 01.12.2022. Согласно п. 3.2.8 Технического задания результатом оказания услуг должны быть полностью сформированные установленным порядком архивные дела постоянного срока хранения приговоров, решений, определений, постановлений суда по делам временного срока хранения, срок хранения которых истек (переплетенные, пронумерованные, с оформленными обложками и корешками, с включенными предисловиями к описям дел, описями дел), а также каталог электронных учетных карточек, записанные в упорядоченном порядке на переносном электронном носителе. Согласно п. 3.3.1 Технического задания комплекс услуг оказывается по делам временного срока хранения, срок хранения которых истёк. Комплекс услуг по инвентаризации дел включает в себя: полистный просмотр дел; сверку наличия дел в соответствии с журналами регистрации; розыск и определение местонахождения необнаруженных судебных дел; внесение результатов инвентаризации в предисловия к описям дел. Комплекс услуг по индексации документов судебного и общего делопроизводства включает в себя формирование судебных актов в тома: нумерация листов; переплет томов; оформление обложки и корешка; проставление шифра; составление исторической справки. Комплекс услуг по сканированию документов и формированию каталога. Создание электронной учетной карточки. Таким образом, как отметил ответчик, согласно Техническому заданию, комплекс услуг по Контракту предполагал инвентаризацию архивных судебных дел, формирование судебных актов в тома, дальнейшее сканирование сформированных документов и создание электронных учетных карточек. Следовательно, ответчик полагал, что пп. 3.2.8 и 3.3.1 Технического задания прямо предусмотрено оказание комплекса услуг, в том числе сканирования, только в отношении судебных актов (приговоров, решений, определений, постановлений суда). Кроме того, согласно приложению № 2 к Техническому заданию единицей измерения услуги «сканирование документов и формирование каталога» является судебный акт. Требование к исключению пропуска страниц при сканировании, на которое ссылается Истец, применяется к сканированию тех документов, которые предусмотрены техническим заданием (судебным актам). Таким образом, ответчик отметил, что оказал услуги по сканированию документов в полном соответствии с требованиями Технического задания. Ссылка Истца на Методические рекомендаций по организации работы архива и формированию электронного архива в аппарате мирового судьи, согласованных постановлением Президиума Совета судей Российской Федерации от 06.02.2019 № 708,, по мнению ответчика не может быть принята во внимания, так как указанный документ в соответствии с п. 1.2 носит рекомендательный характер и адресован органам исполнительной власти субъектов РФ, осуществляющих организационное обеспечение деятельности мировых судей, для оказания методической помощи. Положения указанного документа не относятся к требованиям Контракта. Кроме того, приемка услуг по сканированию осуществлялась по количеству судебных актов в соответствии с Техническим заданием, при этом количество судебных актов, в отношении которых оказаны услуги, Истцом не оспаривается. На основании изложенного, ответчик указал, что предусмотренные услуги выполнены Обществом своевременно в соответствии с их условиями. Результат услуг принят без каких-либо претензий, в том числе по объему, качеству и цене. Третье лицо - Контрольно-счетная палата Санкт-Петербурга также представило в материалы дела отзыв в котором по существу спора пояснило, что в соответствии с пунктом 9.1 Плана работы Контрольно-счетной палаты Санкт-Петербурга на 2023 год, утвержденного приказом Контрольно-счетной палаты Санкт-Петербурга от 27.12.2022 № 463, Контрольно-счетной палатой Санкт-Петербурга в период с 09 января 2023 года по 25 декабря 2023 года (с приостановкой) на объектах контрольного мероприятия было проведено контрольное мероприятие «Проверка устранения Комитетом по вопросам законности, правопорядка и безопасности и Комитетом по информатизации и связи в 2021, 2022 годах и истекшем периоде 2023 года нарушений и недостатков, выявленных Контрольно-счетной палатой Санкт-Петербурга при оценке расходов на финансирование и материально-техническое обеспечение деятельности мировых судей» (далее – контрольное мероприятие). Имеющаяся информация о нарушениях и недостатках, их квалификация и выводы, основанные на осуществленных Контрольно-счетной палатой Санкт-Петербурга расчетах, отражены в Отчете Контрольно-счетной палаты Санкт-Петербурга о результатах контрольного мероприятия «Проверка устранения Комитетом по вопросам законности, правопорядка и безопасности и Комитетом по информатизации и связи в 2021, 2022 годах и истекшем периоде 2023 года нарушений и недостатков, выявленных Контрольно-счетной палатой Санкт-Петербурга при оценке расходов на финансирование и материально-техническое обеспечение деятельности мировых судей» от 13.06.2024 № 2-246/24дсп. В ходе проведенного контрольного мероприятия Комиссией Контрольно-счетной палаты Санкт-Петербурга были установлены следующие нарушения порядка заключения, исполнения контракта, допущенные Истцом, сформулированные Контрольно-счетной палатой в Отчете (стр. 16-20, 81-82, 86 Выписка из Отчета). В нарушение раздела 2 «Требования к описанию объекта и условий контракта» технического задания Комитетом приняты и оплачены услуги по сканированию судебных дел стоимостью 2 666,6 тыс. рублей в отсутствие отчетных документов, подтверждающих факт оказания данных услуг, что повлекло избыточные расходы в сумме 2 666,6 тыс. рублей с признаками ущерба бюджету Санкт-Петербурга. Проверкой установлено, что в качестве отчетной документации, подтверждающей оказание услуг по сканированию судебных дел по Государственному контракту от 13.10.2022 № 289-05-22, ООО «ИнфоКомм» представлены только PDF–файлы документов, отобранных на постоянное хранение, а именно исполнителем были отсканированы лишь итоговые документы судебного разбирательства: решения, судебные приказы, приговоры, определения и постановления, как правило, не превышающие 5 листов, тогда как сканирование остальных документов судебных дел без пропуска страниц, подлежащих сканированию согласно пункту 6.2 Методических рекомендаций, ООО «ИнфоКомм» не производилось. Таким образом, ООО «ИнфоКомм» оказаны услуги по сканированию судебных дел не более чем на 14 % от общего объема сканирования, предусмотренного условиями контрактов, исходя из расчета среднего объема судебных дел не более 35 листов. При этом, согласно актам сдачи – приемки оказанных услуг Комитетом оплачены услуги по сканированию на общую сумму 3 100,7 тыс. рублей, в том числе по 13.10.2022 № 289-05-22 в сумме 311, 9 тыс. рублей; В соответствии со статьей 307 ГК РФ ,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 Согласно статье 310 ГК РФ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соответствии с пунктом 1 статьи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В силу пункта 1 статьи 781 ГК РФ заказчик обязан оплатить оказанные ему услуги в сроки и в порядке, которые указаны в договоре возмездного оказания услуг. На основании статьи 783 ГК РФ к договору возмездного оказания услуг применяются общие положения о подряде, если это не противоречит статьям 779 - 782 Кодекса, а также особенностям предмета договора возмездного оказания услуг. В силу статьи 720 ГК РФ основанием для оплаты выполненных работ является факт принятия результата работ, доказательством передачи результата работ является акт приема-передачи или иной приравненный к нему документ. В соответствии с пунктом 1 статьи 721 ГК РФ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(пункт 1 статьи 722 ГК РФ ). Согласно пункту 4 статьи 753 ГК РФ , подлежащей применению в данном случае по аналогии, сдача результата работ подрядчиком и приемка его заказчиком оформляются актом, подписанным обеими сторонами. В соответствии с пунктом 1 статьи 723 ГК РФ ,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В силу пункта 3 статьи 724 ГК РФ , заказчик вправе предъявить требования, связанные с недостатками результата работы, обнаруженными в течение гарантийного срока. Согласно пункту 2 статьи 755 ГК РФ ,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 им третьими лицами, ненадлежащего ремонта объекта, произведенного самим заказчиком или привлеченными им третьими лицами. Положениями статьи 720 ГК РФ установлено, что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 При этом, если иное не предусмотрено договором,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 (пункт 4 статьи 720 ГК РФ ). Согласно статье 65 АПК РФ каждое лицо, участвующее в деле, должно доказать обстоятельства, на которые оно ссылается как на основание своих требований и возражений. В силу части 2 статьи 9 АПК РФ лица, участвующие в деле, несут риск наступления последствий совершения или не совершения ими процессуальных действий. Как следует из материалов дела, заказчик принял результат оказанных услуг без замечаний, подписал акты выполненных работ, следовательно, заказчик провел проверку результата и не выявил замечаний, в том числе по объему оказанных услуг. Комитет как заказчик работ несет риски ненадлежащего исполнения обязанности по проверке результатов оказания услуг и их приемки. Указанный риск не может быть переложен на исполнителя, поскольку будет противоречить принципу стабильности и определенности гражданско-правовых отношений. Исследовав и оценив в соответствии с требованиями статьями 65 , 68 , 71 АПК РФ на основании доводов, приведенных лицами, участвующими в деле, в обоснование своих требований и возражений представленные в материалы дела доказательства в совокупности и взаимосвязи, принимая во внимание факт принятия результата оказанных услуг заказчиком, учитывая их явный характер, арбитражный суд приходит к выводу, что заказчик не мог не знать о том, что услуги фактически оказаны не в полном объеме, в связи с чем, правовые основания для удовлетворения заявленных исковых требований отсутствуют, в иске следует отказать. В соответствии со статьей 110 АПК РФ судебные расходы по уплате государственной пошлины относятся на истца. Руководствуясь статьями 110 , 229 Арбитражного процессуального кодекса Российской Федерации, Арбитражный суд города Санкт-Петербурга и Ленинградской области решил: В иске отказать. Решение подлежит немедленному исполнению и может быть обжаловано в Тринадцатый арбитражный апелляционный суд в течение пятнадцати дней со дня принятия. Судья Сухинова И.В. Суд: АС Санкт-Петербурга и Ленинградской обл. (подробнее) Истцы: Комитет по вопросам законности, правопорядка и безопасности (подробнее) Ответчики: ООО "ИНФОКОММ" (подробнее) Иные лица: КОНТРОЛЬНО-СЧЕТНАЯ ПАЛАТА СПБ (подробнее) Судьи дела: Сухинова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