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«Карат» в пользу Государственного унитарного предприятия Республики Крым «Крымэнерго» сумму задолженности по пене в размере 22 122,09 рублей за период 26.11.2021-31.03.2022 и 02.10.2022-30.09.2024 по договору №9788 от 24.04.2019.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остальной части исковых требований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«Карат» в доход федерального бюджета государственную пошлину в размере 7 205,00 рублей. Решение вступает в законную силу по истечении месяца со дня его принятия, если не подана апелляционная жалоба, а в случае подачи апелляционной жалобы со дня принятия постановления арбитражным судом апелляционной инстанции.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решения, а также в порядке кассационного производства в Арбитражный суд Центрального округа (248001, &lt;...&gt;) в течение двух месяцев со дня принятия (изготовления в полном объёме) постановления судом апелляционной инстанции. Судья И.А. Ищенко Суд: АС Республики Крым (подробнее) Истцы: ГУП Республики Крым "Крымэнерго" (подробнее) Ответчики: ООО "Карат" (подробнее) Судьи дела: Ищенко И.А.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