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Управления муниципальным имуществом г. Владимира в пользу публичного акционерного общества "Т Плюс" пени в сумме 6741 руб. 48 коп., расходы по уплате государственной пошлины в размере 3582 руб. 75 коп.2. В остальной части исковых требований отказать. Решение может быть обжаловано в Первый арбитражный апелляционный суд через Арбитражный суд Владимирской области в течение месяца со дня его принятия.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Судья Р.К. Степанова Суд: АС Владимирской области (подробнее) Истцы: ПАО "Т Плюс" (подробнее) Ответчики: Управление муниципальным имуществом г.Владимира (подробнее) Судьи дела: Степанова Р.К.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