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представлен (не оформлен) разрешительный документ на проведение работ с повышенной опасностью (работы по закатке кровли на крыше корпуса № 64 с использованием газовой горелки). За указанное нарушение заказчиком применен штраф 50 000 рублей по пункту 5 перечня.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Оформление наряда-допуска на производство работ на высоте не соответствует установленным требованиям, а именно: данные, указанные в наряде-допуске не соответствуют виду и характеру проводимых работ, месту ведения работ и условиям работ. В наряде-допуске указано, что проводились работы по монтажу вентиляционных труб, а фактически проводились работы по закатке кровли на крыше корпуса № 64 с северной стороны. За указанное нарушение заказчиком применен штраф 50 000 рублей по пункту 5 перечня.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Оформление наряда-допуска на производство огневых работ не соответствует установленным требованиям, а именно: данные, указанные в наряде-допуске не соответствуют перечню проводимых работ, месту ведения работ. В наряде-допуске указано на выполнение демонтажа металлических конструкций (работа с болгаркой, горелкой), а фактически проводились работы по закатке кровли на крыше корпуса № 64 (с северной стороны) с использованием газовой горелки. За указанное нарушение заказчиком применен штраф 50 000 рублей по пункту 5 перечня.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Контроль за работой членов бригады ООО «Уралпромстрой», выполнение ими мер безопасности при проведении работ не осуществлялся. Рабочие производили работы на крыше корпуса самостоятельно. За указанное нарушение заказчиком применен штраф 10 000 рублей по пункту 14 перечня.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 момент проверки не представлены документы, подтверждающие квалификацию ФИО4 для проведения работ на высоте. За указанное нарушение заказчиком применен штраф 10 000 рублей по пункту 11 перечня.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момент проверки не представлены документы, подтверждающие квалификацию ФИО3 для проведения работ на высоте. За указанное нарушение заказчиком применен штраф 10 000 рублей по пункту 11 перечня.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момент проверки на рабочем месте (месте ведения работ) на высоте и огневых работ работниками ООО «Уралпромстрой» ФИО3 и ФИО4 не представлены (отсутствовали) документы на право выполнения работ на высоте, огневых работ. За указанное нарушение заказчиком применен штраф 10 000 рублей по пункту 16 перечня.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ФИО3 проводил огневые работы с использованием газовой горелки без средств индивидуальной защиты, предусмотренных для проведения данного вида работ (спецодежда, спецобувь, СИЗ рук, средства защиты от падения с высоты при ведении огневых работ, СИЗ глаз). За указанные нарушения заказчиком применен штраф 50 000 рублей по пункту 3 перечня и штраф 10 000 рублей по пункту 23 перечня.</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 момент проверки при проведении огневых работ с использованием газовой горелки на мягкой кровле корпуса № 64 выявлены следующие нарушения требований пожарной безопасности: баллон с газом не закреплен и стоит прямо на кровле здания; применяемые средства пожаротушения не соответствуют установленным требованиям (на месте ведения работ отсутствуют (не развернуты) пожарные рукава, которые должны быть присоединены к пожарному крану). Имеются огнетушители (2 штуки). За указанное нарушение заказчиком применен штраф 10 000 рублей по пункту 17 перечня. К акту прилагаются фотоматериалы, объяснительные сотрудников подрядчика, Инструкции ООО ПК «ФИО1 Тайр» от 19.03.2021 № 6 «О мерах пожарной безопасности при проведении огневых работ», от 30.04.2019 № 8 « По безопасной организации проведения работ сторонними организациями на территории и объектах ООО ПК «ФИО1 Тайр», листы ознакомления подрядчика с указанными инструкциями, наряд-допуск на выполнение огневых работ, наряд-допуск на производство работ на высоте. Общая сумма применённых заказчиком штрафов составила 260 000 рублей. Истец направил ответчику претензию на уплату штрафа в указанном размере. Претензия оставлена без удовлетворения. Оценив представленные в материалы дела доказательства, арбитражный суд пришел к следующим выводам. Согласно статьям 309 ,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ГК РФ, другими законами или иными правовыми актами.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(пункт 1 статьи 329 ГК РФ ).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случае просрочки исполнения. По требованию об уплате неустойки кредитор не обязан доказывать причинение ему убытков. Факты нарушения подрядчиком при исполнении договора требований охраны труда, промышленной и пожарной безопасности отражены в акте от 05.09.2022. Доводы ответчика о том, что кровельные работы ему не поручались, противоречат условиям договора подряда, в редакции дополнительного соглашения от 06.06.2022 № 2, а именно пунктам 4.5, 4.6 задания к договору. В соответствии приложением № 1 к договору подряда подрядчик обязан оформить акт-допуск, наряд-допуск (при условии выполнения совмещенных работ). Если подрядчиком планируются к выполнению работы повышенной опасности, такие как ремонтные, строительные и монтажные работы, выполняемые ближе 2 м от границы перепадов по высоте 1,1 м и более, проведение огневых работ, в обязательном порядке оформляется наряд – допуск по виду работ (пункт 4). Таким образом, наряды - допуски должны быть оформлены до выполнения работ, что также не противоречит обязанности подрядчика передать заказчику все наряды – допуски по завершению производства работ. На дату проверки у подрядчика отсутствовал наряд-допуск на выполнение работ с повышенной опасностью, наряды - допуски на производство работ на высоте, на выполнение огневых работ не соответствовали установленным требованиям. Указанные истцом обстоятельства ответчик не опроверг. Проект производства работ 11.21-ППР утвержден только 13.10.2022, то есть до проведения проверки 05.09.2022. Ответчик не подтвердил, что Проект производства работ 11.21-ППР действовал с января 2022 года. В Проекте отсутствует пункт 2.3 и приложение по фасадным подъемникам (указано в претензии заказчика от 19.01.2022 № 14-7-2, на которую сослался подрядчик). Ответчик с нарушениями оформил два наряда-допуска, однако ссылается на возможность оформления одного наряда-допуска по указанному ППР. По условиям договора, в соответствии с Инструкцией №8 По безопасной организации проведения работ сторонними организациями на территории и объектах ООО ПК «ФИО1 Тайр» (подрядчик ознакомлен 16.05.2022), наряд-допуск на выполнение работ с повышенной опасностью оформляется на определенный объем работ, с указанием конкретного места проведения работ действует в течение всего времени, необходимого для выполнения указанного объема работ. Наряд-допуск должен быть оформлен заново, если до окончания работ изменен объем и характер работ, что вызвало изменение условий работы и безопасности её проведения (пункты 2.27, 2.28 Инструкции). Аргументы ответчика о необоснованном требовании заказчика об оформлении трех нарядов-допусков на каждый вид работ противоречат пункту 4 приложения № 1 к договору. Отсутствие ответственного лица (руководителя работ) на месте проведения работ повышенной опасности следует из объяснений ФИО2, который подтвердил разгрузку автомобиля (вместе с производителем работ ФИО5). Объяснения своих сотрудников ответчик не опроверг. Ответчиком не подтверждён факт передачи истцу документов о квалификации работников ФИО4, ФИО3 на проведение работ на высоте до выполнения работ. Во время проверки у работников ответчика ФИО4, ФИО3 (то есть на месте ведения работ) также отсутствовали документы на право выполнения работ на высоте, огневых работ. Таким образом, примененные истцом штрафы по пунктам 11, 16 перечня финансовых санкций не дублируются, не взимаются за одно и то же нарушение. Из объяснений работника ответчика ФИО3, фотоматериалов следует, что средства индивидуальной защиты (спецодежда) он не надел, оставил дома. Также из объяснений ФИО3 следует, при работе на крыше он использовал страховочный пояс, крепился к металлическому тросу, трос крепился к ограждению. Работы проводились у края крыши, ограждения высотой примерно 80 см. Ответчик не подтвердил, что безопасность работ на высоте может обеспечиваться путем крепления к ограждению кровли здания, а не к анкерной точке, анкерной линии. Невыполнение ответчиком правил противопожарного режима выразилось в нарушении условий Инструкции от 19.03.2021 № 6 «О мерах пожарной безопасности при проведении огневых работ ООО ПК «ФИО1 Тайр» (ответчик ознакомлен 16.05.2022). В соответствии с пунктом 4.1.3 Инструкции баллоны с газом должны находиться в вертикальном положении в гнездах специальной стойки, закреплёнными с помощь хомутов и зажимов. Фотоматериалы свидетельствуют о том, что баллоны с газом при проверке не были закреплены, а также находились в горизонтальном положении. Учитывая изложенные обстоятельства, у истца имелись основания для начисления ответчику финансовых санкций по договору подряда в связи с нарушением требований в области охраны труда, промышленной и пожарной безопасности. Суд проверил расчет штрафа, признает его верным. В пункте 7 Постановления Пленума Верховного Суда РФ от 24.12.2020 №44 «О некоторых вопросах применения положений статьи 9.1 Федерального закона от 26 октября 2002 года № 127-ФЗ «О несостоятельности (банкротстве)» разъяснено, что в период действия моратория проценты за пользование чужими денежными средствами (статья 395 Гражданского кодекса Российской Федерации (далее - ГК РФ), неустойка (статья 330 ГК РФ ), пени за просрочку уплаты налога или сбора (статья 75 Налогового кодекса Российской Федерации), а также иные финансовые санкции не начисляются на требования, возникшие до введения моратория, к лицу, подпадающему под его действие (подпункт 2 пункта 3 статьи 9.1, абзац десятый пункта 1 статьи 63 Закона о банкротстве). В частности, это означает, что не подлежит удовлетворению предъявленное в общеисковом порядке заявление кредитора о взыскании с такого лица финансовых санкций, начисленных за период действия моратория. В данном случае требование об уплате штрафа возникло после введения моратория, а, следовательно, финансовые санкции могут быть взысканы с ответчика. Согласно пункту 1 статьи 333 ГК РФ ,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(пункт 2 статьи 333 ГК РФ ). Согласно разъяснениям Верховного Суда Российской Федерации, данным в Постановлении Пленума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 7) Бремя доказывания несоразмерности неустойки и необоснованности выгоды кредитора лежит на стороне, заявившей о применении статьи 333 ГК РФ .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(пункты 73,75 Постановления Пленума №7). Как указано в пункте 77 Постановления Пленума №7,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Степень соразмерности заявленной истцом неустойки последствиям нарушения обязательства является оценочной категорией, в силу чего только суд вправе оценить указанный критерий, исходя из своего внутреннего убеждения и обстоятельств конкретного дела, как того требуют положения статьи 71 Арбитражного процессуального кодекса Российской Федерации (далее - АПК РФ). В рассматриваемом случае штраф имеет не столько обеспечительную (стимулирующую) функцию, сколько компенсационную. Неустойка как способ обеспечения обязательства должна компенсировать кредитору расходы или уменьшить неблагоприятные последствия, возникшие вследствие ненадлежащего исполнения должником своего обязательства перед кредитором. Указанный подход отражен в Постановление Президиума ВАС РФ от 15.07.2014 № 5467/14 по делу № А53-10062/2013. Между тем превращение института неустойки в способ обогащения кредитора недопустимо и противоречит ее компенсационной функции. Следуя принципу соблюдения баланса прав и интересов сторон, исходя из принципа справедливости и разумности, суд приходит к выводу, что размер штрафа, начисленного ответчику, явно несоразмерен последствиям нарушения обязательств. Суд уменьшает размер штрафа, подлежащего взысканию в пользу истца с ответчика, до 130 000 рублей на основании статьи 333 ГК РФ . Штраф в указанной сумме суд считает соразмерным последствиям нарушения обязательства, достаточным для восстановления нарушенных прав истца, соответствующим принципу добросовестности и разумности. При обращении с исковым заявлением истец уплатил государственную пошлину в размере 18 000 рублей 00 копеек. Согласно пункту 21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положения процессуального законодательства о пропорциональном возмещении (распределении) судебных издержек (статьи 98 , 102 , 103 ГПК РФ , статья 111 КАС РФ , статья 110 АПК РФ ) не подлежат применению при разрешении, в частности, требования о взыскании неустойки, которая уменьшается судом в связи с несоразмерностью последствиям нарушения обязательства, получением кредитором необоснованной выгоды (статья 333 ГК РФ ). В силу положений части 1 статьи 110 АПК РФ судебные расходы, понесенные истцом, относятся на ответчика. С ответчика в пользу истца подлежат взысканию 18 000 рублей 00 копеек расходов по уплате государственной пошлины. Руководствуясь статьями 110 , 112 , 156 , 167 - 170 , 176 , 180 , 319 Арбитражного процессуального кодекса Российской Федерации, арбитражный суд РЕШИЛ: взыскать с общества с ограниченной ответственностью «Уралпромстрой» (ИНН: &lt;***&gt;, ОГРН: &lt;***&gt;, адрес: 614036, &lt;...&gt;) в пользу общества с ограниченной ответственностью «Производственный комплекс «ФИО1 Тайр» (ИНН: &lt;***&gt;, ОГРН: &lt;***&gt;, адрес: 610020, &lt;...&gt;) 130 000 (сто тридцать тысяч) рублей 00 копеек штрафа, а также 18 000 (восемнадцать тысяч) рублей 00 копеек в возмещение расходов по уплате государственной пошлины. Исполнительный лист подлежит выдаче в порядке, предусмотренном разделом VII Арбитражного процессуального кодекса Российской Федерации.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Решение может быть обжаловано во Второй арбитражный апелляционный суд в месячный срок в соответствии со статьями 181 , 257 , 259 Арбитражного процессуального кодекса Российской Федерации. Решение может быть обжаловано в Арбитражный суд Волго-Вятского округа в двухмесячный срок со дня вступления решения в законную силу в соответствии со статьями 181 , 273 , 275 , 276 Арбитражного процессуального кодекса Российской Федерации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Кировской области.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 предусмотренные статьями 291.1 - 291.15 Арбитражного процессуального кодекса Российской Федерации. Кассационная жалоба в этом случае подается непосредственно в Верховный Суд Российской Федерации. Судья Е.А. Татаренкова Суд: АС Кировской области (подробнее) Истцы: ООО ПК "Киров Тайр" (подробнее) Ответчики: ООО Уралпромстрой " (подробнее) Судьи дела: Татаренкова Е.А. (судья) (подробнее) Последние документы по делу: Резолютивная часть решения от 19 октября 2025 г. по делу № А28-15821/2024 Решение от 23 ноября 2025 г. по делу № А28-15821/2024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