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индивидуального предпринимателя ФИО1 (ОГРНИП: &lt;***&gt;, ИНН: &lt;***&gt;, Дата присвоения ОГРНИП: 30.01.2025) к административной ответственности, предусмотренной частью 3 статьи 14.17 Кодекса Российской Федерации об административных правонарушениях, и назначить наказание в виде предупреждения.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Алкогольную продукцию, изъятую на основании протокола &lt;...&gt; изъятия вещей и документов от 10.07.2025, передать для уничтожения в соответствии с Правилами, утвержденными Постановлением Правительства РФ от 28.09.2015 № 1027 «О реализации мер по пресечению незаконных производства и (или) оборота этилового спирта, алкогольной и спиртосодержащей продукции».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десяти дней со дня принятия решения.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УОООП МВД ПО РЕСПУБЛИКЕ КРЫМ (подробнее) Судьи дела: Авдеев М.П.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