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третьего лица, не заявляющего самостоятельных требований относительно предмета спора, муниципального унитарного предприятия города Владимира "Городская управляющая компания", его правопреемником – обществом с ограниченной ответственностью "Городская управляющая компания".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Управления муниципальным имуществом г. Владимира в пользу публичного акционерного общества "Т Плюс" задолженность в сумме 18 817 руб. 77 коп., расходы по уплате государственной пошлины в размере 2000 руб. Решение может быть обжаловано в Первый арбитражный апелляционный суд через Арбитражный суд Владимирской области в течение месяца со дня его принятия. В таком же порядке решение может быть обжаловано в Арбитражный суд Волго-Вятского округа в срок, не превышающий двух месяцев со дня вступления в законную силу обжалуемого судебного акта, при условии, что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жалобы. Судья Р.К. Степанова Суд: АС Владимирской области (подробнее) Истцы: ПАО "Т Плюс" в лице филиала "Владимирский" (подробнее) Ответчики: МУП города Владимира "Городская управляющая компания" (подробнее) Судьи дела: Степанова Р.К.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