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сентября 2025года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01.04.2022 - 26.04.2022 (26 дн) 5 254 759 769,33 84 023 3% 11 260 199,51 5 254 759 769,33*3%:4:91*26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27.04.2022 - 30.06.2022 (65 дн) 2 281 504 958,70 36 481 3% 12 222 347,99 2 281 504 958,70*3%:4:91*65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01.07.2022-30.09.2022 (92 дн) 2 281 504 958,70 36 481 3% 17 111287,19 2 281 504 958,70*3%:4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01.10.2022- 13.10.2022(13 дн) 2 281 504 958,70 36 481 3% 2 417 899,28 2 281 504 958,7*3%:4:92*13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14.10.2022-31.12.2022 (79 дн) 1 571 618 638,38 25 130 3% 10 121 565,69 1 571 618 638,38*3%:4:92*79</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01.01.2023 -31.03.2023 (90 дн) 1477 732 401,58 25 130 3% 11 082 993,01 1477 732 401,58*3%:4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01.04.2023 -20.05.2023 (50 дн) 1477 732 401,58 25 130 3% 6 089 556,60 1 477 732 401,58*3%:4:91*50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21.05.2023 -30.06.2023 (41 дн) 1477 732 401,58 25 130 7% 11 651 351,63 1477 732 401,58*7%:4:91*41</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01.07.2023 - 12.07.2023 (12 дн) 1477 732 401,58 25 130 7% 3 373 084,83 1477 732 401,58*7%:4:92*12 Итого: 85 330 285,73 С учетом того, что сумма оплат, произведенных ООО Специализированный застройщик "Нагатинский парк" за период с 01.04.2022 по 03.08.2023 по платёжным поручениям № 589 от 01.04.2022 на сумму 39 410 698,27 руб., № 818 от 19.04.2022 на сумму 11 837 645,63 руб., № 1347 от 04.07.2022 на сумму 21 657 708,49 руб., № 1981 от 30.09.2022 на сумму 21 657 708,49 руб., № 2745 от 29.12.2022 на сумму21 657 708,49 руб., № 3490 от 03.08.2023 на сумму 1 584 521,12 руб. составила 117 805 990,45 руб., размер переплаты рассчитан в размере 32 475 704,72 руб. Расчет истца по встречному иску судом проверен, признан верным. Департаментом городского имущества города Москвы представлен информационный расчет, указано на обязанность ООО Специализированный застройщик "Нагатинский парк" оплачивать арендную плату за часть земельного участка, предназначенного для эксплуатации Многоквартирных домов. Между тем, согласно заключенному Сторонами договору аренды земельный участок предоставляется в пользование Ответчику на условиях аренды для целей проектирования и строительства (реконструкции) объектов капитального строительства в соответствии с Градостроительным планом земельного участка от 20 февраля 2019 года № RU77126000-042583. Договор аренды части земельного участка в целях эксплуатации Многоквартирных домов после их ввода в эксплуатацию между Сторонами не заключался и не мог быть заключен в связи с переходом права собственности на него к участникам долевого строительства на основании ст. 26 , 36 ЖК РФ . В соответствии с ч. 1 ст. 16 Федерального закона «О введении в действие Жилищного кодекса Российской Федерации» и ч. 1 ст. 26 Жилищного кодекса Российской Федерации собственникам помещений в многоквартирном доме принадлежит на праве общей долевой собственности земельный участок с элементами озеленения и благоустройства, на котором расположен многоквартирный дом и иные входящие в состав такого дома объекты недвижимого имущества. Согласно требованиям ч.1 ст. 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Положения ЗК РФ, Градостроительного кодекса Российской Федерации, Законов № 189-ФЗ и 214-ФЗ не содержат запрета на формирование единого земельного участка, на котором возведены (или запланировано строительство) два и более отдельно стоящих многоквартирных дома, в том числе составляющих единый жилой комплекс, что предполагает возникновение права собственности всех собственников помещений в этих домах на единый земельный участок. В соответствии с Градостроительном планом земельного участка от 20 февраля 2019 г. № RU77126000-042583, земельный участок предоставлялся в пользование на условиях аренды для целей проектирования и строительства (реконструкции) объектов капитального строительства а именно: 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 благоустройство и озеленение; размещение подземных гаражей и автостоянок;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дома (2.5.0); размещение жилых жомов,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 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 (2.6.0); размещение объектов капитального строительства, размещение которых предусмотрено видами разрешенного использования с кодами 3.1.2, 3.1.3, 3.2.2, 3.2.3, 3.2.4, 3.3.0, 3.4.1.0, 3.5.1.0, 3.6.1, 3.7.1, 3.8.2, 3.10.1.0, 4.1.0, 4.4.0, 4.6.0, 3.1.1, если их размещение связано с удовлетворением повседневных потребностей жителей, не причиняет вреда окружающей и санитарному благополучию,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 размещение объектов капитального строительства, предназначенных для размещения организаций, оказывающих банковские и страховые услуги (4.5.0)». Строительство на Участке осуществлялось Истцом в 3 (три) этапа. Таким образом, с даты регистрации перехода права собственности на объект недвижимости в многоквартирном доме, у Ответчика прекратилось обязательство по оплате арендной платы за часть земельного участка, занятого многоквартирными домами с элементами благоустройства, введенными в эксплуатацию. Следовательно, Ответчик был обязан оплачивать арендную плату только за ту часть земельного участка, которая использовалась им для завершения строительства 3 этапа строительства и эксплуатации 1 этапа строительства. Таким образом, за период с 01.04.2022 по 12.07.2023 включительно истцом по встречному иску перечислены денежные средства в счет арендной платы в общем размере 117 705 990,45 руб., из которых 32 475 704,72 руб. являются переплатой. Арендные платежи, полученные от истца ответчиком в связи с таким распоряжением имуществом, являются неосновательным обогащением последнего в соответствии со ст. 1102 Гражданского кодекса РФ и подлежат возврату истцу. Согласно пункту 1 статьи 1102 ГК РФ лицо, которое без установленных законом, иными правовыми актами или сделкой оснований приобрело или сберегло имущество за счет другого лица, обязано возвратить последнему неосновательно приобретенное или сбереженное имущество (неосновательное обогащение).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(пункт 1 статьи 1107 ГК РФ ). Для установления факта неосновательного приобретения имущества необходимо в совокупности установить условия приобретения или сбережения имущества за счет другого лица, приобретение или сбережение имущества без установленных законом, иными правовыми актами или сделкой оснований. Следовательно, распределение бремени доказывания в споре о возврате неосновательно полученного имущества должно строиться в соответствии с особенностями оснований заявленного истцом требования. Иные доводы Департамента городского имущества города Москвы рассмотрены судом и отклонены, ввиду их несостоятельности. Изучив материалы дела, в том числе предмет и основание заявленного иска, действуя в строгом соответствии со ст. 71 Арбитражного процессуального кодекса Российской Федерации, арбитражный суд, оценив представленные в материалы дела доказательства по своему внутреннему убеждению, основанному на всестороннем, полном, объективном и непосредственном их исследовании, оценив также относимость, допустимость, достоверность каждого доказательства в отдельности, а также достаточность и взаимную связь доказательств в их совокупности, находит требования истца по первоначальному иску о взыскании арендной платы не подлежащим удовлетворению ввиду наличия переплаты арендной платы, ввиду чего, требования по встречному иску о взыскании неосновательного обогащения в размере 32 475 704,72 руб. суд признает правомерными и обоснованными, документально подтвержденными. Требования о взыскании суммы неустойки по первоначальному иску также не подлежат удовлетворению в связи с отказом во взыскании суммы задолженности, на которую она была начислена. Расходы по государственной пошлине распределены судом по правилам ст. 110 АПК РФ . На основании изложенного, руководствуясь ст.ст. 9 , 64 , 65 , 69 , 71 , 110 , 148 , 167 - 171 , 176 , 181 Арбитражного процессуального кодекса Российской Федерации, арбитражный суд РЕШИЛ: Первоначальный иск оставить без удовлетворения. Встречный иск удовлетворить. Взыскать с ДЕПАРТАМЕНТА ГОРОДСКОГО ИМУЩЕСТВА ГОРОДА МОСКВЫ (ИНН: &lt;***&gt; ОГРН: &lt;***&gt;) в пользу ООО СЗ "НАГАТИНСКИЙ ПАРК" (ОГРН: &lt;***&gt;, ИНН: &lt;***&gt;) неосновательное обогащение в размере 32 475 704,72 руб., а также расходы по оплате государственной пошлины в размере 185 379 руб. Возвратить ООО СЗ "НАГАТИНСКИЙ ПАРК" (ОГРН: &lt;***&gt;, ИНН: &lt;***&gt;) из федерального бюджета РФ госпошлину в размере 5 376 руб., перечисленную по платежному поручению № 3719 от 10.10.2023. Решение может быть обжаловано в течение месяца после его принятия путем подачи апелляционной жалобы в Девятый арбитражный апелляционный суд. Судья К.С. Самодурова Суд: АС города Москвы (подробнее) Истцы: Департамент городского имущества города Москвы (подробнее) Ответчики: ООО СПЕЦИАЛИЗИРОВАННЫЙ ЗАСТРОЙЩИК "НАГАТИНСКИЙ ПАРК" (подробнее) Иные лица: АНО "Бюро судебных экспертиз" (подробнее) АНО ЕДИНАЯ СЛУЖБА СУДЕБНЫХ ЭКСПЕРТИЗ "МСК-ЭКСПЕРТ" (подробнее) АНО "Экспертно-правовой центр" (подробнее) ООО "Агентство независимых экспертов" (подробнее) ООО "Лаборатория Судебных экспертиз" (подробнее) ООО "САНДИО" (подробнее) ООО "Столичный центр судебных экспертов" (подробнее) ООО Центр независимой профессиональной экспертизы "ПетроЭксперт" (подробнее) Судьи дела: Самодурова К.С. (судья) (подробнее) Последние документы по делу: Резолютивная часть решения от 2 сентября 2025 г. по делу № А40-173831/2023 Решение от 24 ноября 2025 г. по делу № А40-173831/2023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