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Симферополь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исковых требований отказать. Решение вступает в законную силу по истечении месяца со дня его принятия, если не подана апелляционная жалоба, а в случае подачи апелляционной жалобы со дня принятия постановления арбитражным судом апелляционной инстанции. Решение может быть обжаловано через Арбитражный суд Республики Крым в порядке апелляционного производства в Двадцать первый арбитражный апелляционный суд (299011, &lt;...&gt;) в течение месяца со дня принятия решения, а также в порядке кассационного производства в Арбитражный суд Центрального округа (248001, &lt;...&gt;) в течение двух месяцев со дня принятия (изготовления в полном объёме) постановления судом апелляционной инстанции. Судья И.А. Ищенко Суд: АС Республики Крым (подробнее) Истцы: АО "КИЕВСКИЙ ЖИЛСЕРВИС" (подробнее) Ответчики: АДМИНИСТРАЦИЯ ГОРОДА СИМФЕРОПОЛЯ РЕСПУБЛИКИ КРЫМ (подробнее) Судьи дела: Ищенко И.А.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